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5676" w14:textId="1E79A4CE" w:rsidR="00E14D55" w:rsidRPr="00E54C05" w:rsidRDefault="00E14D55" w:rsidP="008D2E7A">
      <w:pPr>
        <w:tabs>
          <w:tab w:val="right" w:pos="9072"/>
        </w:tabs>
        <w:rPr>
          <w:rFonts w:ascii="Arial" w:hAnsi="Arial" w:cs="Arial"/>
          <w:sz w:val="22"/>
          <w:szCs w:val="22"/>
          <w:lang w:val="en-CA"/>
        </w:rPr>
      </w:pPr>
      <w:r>
        <w:rPr>
          <w:rFonts w:ascii="Arial" w:hAnsi="Arial" w:cs="Arial"/>
          <w:sz w:val="22"/>
          <w:szCs w:val="22"/>
          <w:lang w:val="en-CA"/>
        </w:rPr>
        <w:t>20</w:t>
      </w:r>
      <w:r w:rsidR="004313E4">
        <w:rPr>
          <w:rFonts w:ascii="Arial" w:hAnsi="Arial" w:cs="Arial"/>
          <w:sz w:val="22"/>
          <w:szCs w:val="22"/>
          <w:lang w:val="en-CA"/>
        </w:rPr>
        <w:t>2</w:t>
      </w:r>
      <w:r>
        <w:rPr>
          <w:rFonts w:ascii="Arial" w:hAnsi="Arial" w:cs="Arial"/>
          <w:sz w:val="22"/>
          <w:szCs w:val="22"/>
          <w:lang w:val="en-CA"/>
        </w:rPr>
        <w:t>6</w:t>
      </w:r>
      <w:r w:rsidRPr="00BA4D48">
        <w:rPr>
          <w:rFonts w:ascii="Arial" w:hAnsi="Arial" w:cs="Arial"/>
          <w:sz w:val="22"/>
          <w:szCs w:val="22"/>
          <w:lang w:val="en-CA"/>
        </w:rPr>
        <w:tab/>
      </w:r>
      <w:proofErr w:type="spellStart"/>
      <w:r w:rsidR="004313E4">
        <w:rPr>
          <w:rFonts w:ascii="Arial" w:hAnsi="Arial" w:cs="Arial"/>
          <w:sz w:val="22"/>
          <w:szCs w:val="22"/>
          <w:lang w:val="en-CA"/>
        </w:rPr>
        <w:t>Hfx</w:t>
      </w:r>
      <w:proofErr w:type="spellEnd"/>
      <w:r w:rsidR="004313E4">
        <w:rPr>
          <w:rFonts w:ascii="Arial" w:hAnsi="Arial" w:cs="Arial"/>
          <w:sz w:val="22"/>
          <w:szCs w:val="22"/>
          <w:lang w:val="en-CA"/>
        </w:rPr>
        <w:t xml:space="preserve"> No. 551716</w:t>
      </w:r>
    </w:p>
    <w:p w14:paraId="2CFF99D3" w14:textId="77777777" w:rsidR="00E14D55" w:rsidRPr="00E54C05" w:rsidRDefault="00E14D55" w:rsidP="00E14D55">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Arial" w:hAnsi="Arial" w:cs="Arial"/>
          <w:sz w:val="22"/>
          <w:szCs w:val="22"/>
          <w:lang w:val="en-CA"/>
        </w:rPr>
      </w:pPr>
    </w:p>
    <w:p w14:paraId="64BD0CE4" w14:textId="77777777" w:rsidR="00E14D55" w:rsidRPr="001447C7" w:rsidRDefault="00E14D55" w:rsidP="001447C7">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Arial" w:hAnsi="Arial" w:cs="Arial"/>
          <w:b/>
          <w:bCs/>
          <w:sz w:val="22"/>
          <w:szCs w:val="22"/>
          <w:lang w:val="en-CA"/>
        </w:rPr>
      </w:pPr>
    </w:p>
    <w:p w14:paraId="1608DBAE" w14:textId="74C7C9D9" w:rsidR="00E14D55" w:rsidRPr="001447C7" w:rsidRDefault="001447C7" w:rsidP="001447C7">
      <w:pPr>
        <w:jc w:val="center"/>
        <w:rPr>
          <w:rFonts w:ascii="Arial" w:hAnsi="Arial" w:cs="Arial"/>
          <w:b/>
          <w:bCs/>
          <w:sz w:val="22"/>
          <w:szCs w:val="22"/>
          <w:lang w:val="en-CA"/>
        </w:rPr>
      </w:pPr>
      <w:r w:rsidRPr="001447C7">
        <w:rPr>
          <w:rFonts w:ascii="Arial" w:hAnsi="Arial" w:cs="Arial"/>
          <w:b/>
          <w:bCs/>
          <w:sz w:val="22"/>
          <w:szCs w:val="22"/>
          <w:lang w:val="en-CA"/>
        </w:rPr>
        <w:t>SUPREME COURT OF NOVA SCOTIA</w:t>
      </w:r>
    </w:p>
    <w:p w14:paraId="626C5A77" w14:textId="77777777" w:rsidR="001447C7" w:rsidRPr="00E54C05" w:rsidRDefault="001447C7" w:rsidP="00E14D55">
      <w:pPr>
        <w:rPr>
          <w:rFonts w:ascii="Arial" w:hAnsi="Arial" w:cs="Arial"/>
          <w:sz w:val="22"/>
          <w:szCs w:val="22"/>
          <w:lang w:val="en-CA"/>
        </w:rPr>
      </w:pPr>
    </w:p>
    <w:p w14:paraId="2A2E3FB7" w14:textId="77777777" w:rsidR="00047430" w:rsidRPr="00595BAA" w:rsidRDefault="00047430" w:rsidP="00047430">
      <w:pPr>
        <w:rPr>
          <w:rFonts w:ascii="Arial" w:hAnsi="Arial" w:cs="Arial"/>
          <w:bCs/>
          <w:sz w:val="22"/>
          <w:szCs w:val="22"/>
        </w:rPr>
      </w:pPr>
    </w:p>
    <w:p w14:paraId="4B4F1490" w14:textId="77777777" w:rsidR="00047430" w:rsidRDefault="00047430" w:rsidP="00B2015F">
      <w:pPr>
        <w:widowControl w:val="0"/>
        <w:ind w:left="2970" w:hanging="2970"/>
        <w:jc w:val="both"/>
        <w:rPr>
          <w:rFonts w:ascii="Arial" w:hAnsi="Arial" w:cs="Arial"/>
          <w:b/>
          <w:bCs/>
          <w:sz w:val="22"/>
          <w:szCs w:val="22"/>
        </w:rPr>
      </w:pPr>
      <w:r w:rsidRPr="00595BAA">
        <w:rPr>
          <w:rFonts w:ascii="Arial" w:hAnsi="Arial" w:cs="Arial"/>
          <w:b/>
          <w:bCs/>
          <w:sz w:val="22"/>
          <w:szCs w:val="22"/>
        </w:rPr>
        <w:t>IN THE MATTER OF:</w:t>
      </w:r>
      <w:r w:rsidRPr="00595BAA">
        <w:rPr>
          <w:rFonts w:ascii="Arial" w:hAnsi="Arial" w:cs="Arial"/>
          <w:b/>
          <w:bCs/>
          <w:sz w:val="22"/>
          <w:szCs w:val="22"/>
        </w:rPr>
        <w:tab/>
        <w:t xml:space="preserve">The </w:t>
      </w:r>
      <w:r w:rsidRPr="00595BAA">
        <w:rPr>
          <w:rFonts w:ascii="Arial" w:hAnsi="Arial" w:cs="Arial"/>
          <w:b/>
          <w:bCs/>
          <w:i/>
          <w:iCs/>
          <w:sz w:val="22"/>
          <w:szCs w:val="22"/>
        </w:rPr>
        <w:t>Companies Creditors Arrangement Act</w:t>
      </w:r>
      <w:r w:rsidRPr="00595BAA">
        <w:rPr>
          <w:rFonts w:ascii="Arial" w:hAnsi="Arial" w:cs="Arial"/>
          <w:b/>
          <w:bCs/>
          <w:sz w:val="22"/>
          <w:szCs w:val="22"/>
        </w:rPr>
        <w:t>, R.S.C. 1985, c. C- 36, as amended (the “CCAA”)</w:t>
      </w:r>
    </w:p>
    <w:p w14:paraId="33D4C449" w14:textId="77777777" w:rsidR="00047430" w:rsidRPr="00595BAA" w:rsidRDefault="00047430" w:rsidP="00B2015F">
      <w:pPr>
        <w:widowControl w:val="0"/>
        <w:ind w:left="2970" w:hanging="2970"/>
        <w:jc w:val="both"/>
        <w:rPr>
          <w:rFonts w:ascii="Arial" w:hAnsi="Arial" w:cs="Arial"/>
          <w:b/>
          <w:bCs/>
          <w:sz w:val="22"/>
          <w:szCs w:val="22"/>
        </w:rPr>
      </w:pPr>
    </w:p>
    <w:p w14:paraId="7C045208" w14:textId="3A48D00E" w:rsidR="00047430" w:rsidRDefault="00047430" w:rsidP="00B2015F">
      <w:pPr>
        <w:widowControl w:val="0"/>
        <w:ind w:left="2970" w:hanging="2970"/>
        <w:jc w:val="both"/>
        <w:rPr>
          <w:rFonts w:ascii="Arial" w:hAnsi="Arial" w:cs="Arial"/>
          <w:b/>
          <w:bCs/>
          <w:sz w:val="22"/>
          <w:szCs w:val="22"/>
        </w:rPr>
      </w:pPr>
      <w:r w:rsidRPr="00595BAA">
        <w:rPr>
          <w:rFonts w:ascii="Arial" w:hAnsi="Arial" w:cs="Arial"/>
          <w:b/>
          <w:bCs/>
          <w:sz w:val="22"/>
          <w:szCs w:val="22"/>
        </w:rPr>
        <w:t>AND IN THE MATTER OF:</w:t>
      </w:r>
      <w:r w:rsidRPr="00595BAA">
        <w:rPr>
          <w:rFonts w:ascii="Arial" w:hAnsi="Arial" w:cs="Arial"/>
          <w:b/>
          <w:bCs/>
          <w:sz w:val="22"/>
          <w:szCs w:val="22"/>
        </w:rPr>
        <w:tab/>
        <w:t xml:space="preserve">An Application by CFFI Ventures Inc. (the </w:t>
      </w:r>
      <w:r w:rsidR="002A1DDC">
        <w:rPr>
          <w:rFonts w:ascii="Arial" w:hAnsi="Arial" w:cs="Arial"/>
          <w:b/>
          <w:bCs/>
          <w:sz w:val="22"/>
          <w:szCs w:val="22"/>
        </w:rPr>
        <w:t>“</w:t>
      </w:r>
      <w:r w:rsidRPr="00595BAA">
        <w:rPr>
          <w:rFonts w:ascii="Arial" w:hAnsi="Arial" w:cs="Arial"/>
          <w:b/>
          <w:bCs/>
          <w:sz w:val="22"/>
          <w:szCs w:val="22"/>
        </w:rPr>
        <w:t>Applicant”) for creditor protection under s. 11 of the CCAA, and other relief</w:t>
      </w:r>
    </w:p>
    <w:p w14:paraId="4DA08D75" w14:textId="77777777" w:rsidR="00047430" w:rsidRPr="00595BAA" w:rsidRDefault="00047430" w:rsidP="00B2015F">
      <w:pPr>
        <w:widowControl w:val="0"/>
        <w:ind w:left="2970" w:hanging="2970"/>
        <w:jc w:val="both"/>
        <w:rPr>
          <w:rFonts w:ascii="Arial" w:hAnsi="Arial" w:cs="Arial"/>
          <w:b/>
          <w:bCs/>
          <w:sz w:val="22"/>
          <w:szCs w:val="22"/>
        </w:rPr>
      </w:pPr>
    </w:p>
    <w:p w14:paraId="5AE29E2A" w14:textId="77777777" w:rsidR="001B1C7F" w:rsidRPr="00047430" w:rsidRDefault="001B1C7F" w:rsidP="00E14D55">
      <w:pPr>
        <w:tabs>
          <w:tab w:val="left" w:pos="720"/>
          <w:tab w:val="left" w:pos="1440"/>
          <w:tab w:val="left" w:pos="2160"/>
          <w:tab w:val="left" w:pos="2880"/>
          <w:tab w:val="left" w:pos="3600"/>
          <w:tab w:val="left" w:pos="4320"/>
          <w:tab w:val="left" w:pos="5040"/>
          <w:tab w:val="left" w:pos="5760"/>
          <w:tab w:val="left" w:pos="6480"/>
        </w:tabs>
        <w:ind w:left="6480" w:hanging="6480"/>
        <w:jc w:val="right"/>
        <w:rPr>
          <w:rFonts w:ascii="Arial" w:hAnsi="Arial" w:cs="Arial"/>
          <w:sz w:val="22"/>
          <w:szCs w:val="22"/>
        </w:rPr>
      </w:pPr>
    </w:p>
    <w:p w14:paraId="01BA48A9" w14:textId="6A1C7283" w:rsidR="00E14D55" w:rsidRPr="00047430" w:rsidRDefault="00047430" w:rsidP="00047430">
      <w:pPr>
        <w:jc w:val="center"/>
        <w:rPr>
          <w:rFonts w:ascii="Arial" w:hAnsi="Arial" w:cs="Arial"/>
          <w:b/>
          <w:bCs/>
          <w:sz w:val="22"/>
          <w:szCs w:val="22"/>
          <w:u w:val="single"/>
          <w:lang w:val="en-CA"/>
        </w:rPr>
      </w:pPr>
      <w:r>
        <w:rPr>
          <w:rFonts w:ascii="Arial" w:hAnsi="Arial" w:cs="Arial"/>
          <w:b/>
          <w:bCs/>
          <w:sz w:val="22"/>
          <w:szCs w:val="22"/>
          <w:u w:val="single"/>
          <w:lang w:val="en-CA"/>
        </w:rPr>
        <w:t xml:space="preserve">ORDER </w:t>
      </w:r>
    </w:p>
    <w:p w14:paraId="62823430" w14:textId="77777777" w:rsidR="002374D0" w:rsidRPr="00846C65" w:rsidRDefault="002374D0" w:rsidP="00867DA6">
      <w:pPr>
        <w:rPr>
          <w:rFonts w:ascii="Arial" w:hAnsi="Arial" w:cs="Arial"/>
          <w:b/>
          <w:bCs/>
          <w:sz w:val="22"/>
          <w:szCs w:val="22"/>
          <w:lang w:val="en-CA"/>
        </w:rPr>
      </w:pPr>
    </w:p>
    <w:p w14:paraId="546AF0FF" w14:textId="77777777" w:rsidR="00047430" w:rsidRDefault="00047430" w:rsidP="000D32B9">
      <w:pPr>
        <w:rPr>
          <w:rFonts w:ascii="Arial" w:hAnsi="Arial" w:cs="Arial"/>
          <w:b/>
          <w:bCs/>
          <w:sz w:val="22"/>
          <w:szCs w:val="22"/>
          <w:lang w:val="en-CA"/>
        </w:rPr>
      </w:pPr>
    </w:p>
    <w:p w14:paraId="38190981" w14:textId="20B6CBFC" w:rsidR="000D32B9" w:rsidRPr="006929B4" w:rsidRDefault="000D32B9" w:rsidP="000D32B9">
      <w:pPr>
        <w:rPr>
          <w:rFonts w:ascii="Arial" w:hAnsi="Arial" w:cs="Arial"/>
          <w:b/>
          <w:bCs/>
          <w:sz w:val="22"/>
          <w:szCs w:val="22"/>
          <w:u w:val="single"/>
          <w:lang w:val="en-CA"/>
        </w:rPr>
      </w:pPr>
      <w:r w:rsidRPr="006929B4">
        <w:rPr>
          <w:rFonts w:ascii="Arial" w:hAnsi="Arial" w:cs="Arial"/>
          <w:b/>
          <w:bCs/>
          <w:sz w:val="22"/>
          <w:szCs w:val="22"/>
          <w:lang w:val="en-CA"/>
        </w:rPr>
        <w:t xml:space="preserve">BEFORE THE HONOURABLE </w:t>
      </w:r>
      <w:r w:rsidRPr="006929B4">
        <w:rPr>
          <w:rFonts w:ascii="Arial" w:hAnsi="Arial" w:cs="Arial"/>
          <w:b/>
          <w:bCs/>
          <w:sz w:val="22"/>
          <w:szCs w:val="22"/>
        </w:rPr>
        <w:t xml:space="preserve">JUSTICE </w:t>
      </w:r>
      <w:r w:rsidR="00047430" w:rsidRPr="006929B4">
        <w:rPr>
          <w:rFonts w:ascii="Arial" w:hAnsi="Arial" w:cs="Arial"/>
          <w:b/>
          <w:bCs/>
          <w:sz w:val="22"/>
          <w:szCs w:val="22"/>
        </w:rPr>
        <w:t>JOHN A</w:t>
      </w:r>
      <w:r w:rsidR="006929B4" w:rsidRPr="006929B4">
        <w:rPr>
          <w:rFonts w:ascii="Arial" w:hAnsi="Arial" w:cs="Arial"/>
          <w:b/>
          <w:bCs/>
          <w:sz w:val="22"/>
          <w:szCs w:val="22"/>
        </w:rPr>
        <w:t>. KEITH</w:t>
      </w:r>
      <w:r w:rsidRPr="006929B4">
        <w:rPr>
          <w:rFonts w:ascii="Arial" w:hAnsi="Arial" w:cs="Arial"/>
          <w:b/>
          <w:bCs/>
          <w:sz w:val="22"/>
          <w:szCs w:val="22"/>
        </w:rPr>
        <w:t xml:space="preserve"> </w:t>
      </w:r>
      <w:r w:rsidR="00DC2FCD" w:rsidRPr="006929B4">
        <w:rPr>
          <w:rFonts w:ascii="Arial" w:hAnsi="Arial" w:cs="Arial"/>
          <w:b/>
          <w:bCs/>
          <w:sz w:val="22"/>
          <w:szCs w:val="22"/>
        </w:rPr>
        <w:t>IN CHAMBERS:</w:t>
      </w:r>
      <w:r w:rsidRPr="006929B4">
        <w:rPr>
          <w:rFonts w:ascii="Arial" w:hAnsi="Arial" w:cs="Arial"/>
          <w:b/>
          <w:bCs/>
          <w:sz w:val="22"/>
          <w:szCs w:val="22"/>
        </w:rPr>
        <w:t xml:space="preserve">  </w:t>
      </w:r>
      <w:r w:rsidRPr="006929B4">
        <w:rPr>
          <w:rFonts w:ascii="Arial" w:hAnsi="Arial" w:cs="Arial"/>
          <w:b/>
          <w:bCs/>
          <w:sz w:val="22"/>
          <w:szCs w:val="22"/>
          <w:u w:val="single"/>
          <w:lang w:val="en-CA"/>
        </w:rPr>
        <w:t xml:space="preserve"> </w:t>
      </w:r>
    </w:p>
    <w:p w14:paraId="338E7234" w14:textId="77777777" w:rsidR="000D32B9" w:rsidRPr="003C52DC" w:rsidRDefault="000D32B9" w:rsidP="000D32B9">
      <w:pPr>
        <w:rPr>
          <w:rFonts w:ascii="Arial" w:hAnsi="Arial" w:cs="Arial"/>
          <w:b/>
          <w:bCs/>
          <w:sz w:val="22"/>
          <w:szCs w:val="22"/>
          <w:lang w:val="en-CA"/>
        </w:rPr>
      </w:pPr>
    </w:p>
    <w:p w14:paraId="7AC014A5" w14:textId="77777777" w:rsidR="00053F33" w:rsidRDefault="00053F33" w:rsidP="00F60C4D">
      <w:pPr>
        <w:jc w:val="both"/>
        <w:rPr>
          <w:rFonts w:ascii="Arial" w:hAnsi="Arial" w:cs="Arial"/>
          <w:b/>
          <w:sz w:val="22"/>
          <w:szCs w:val="22"/>
        </w:rPr>
      </w:pPr>
    </w:p>
    <w:p w14:paraId="35E50364" w14:textId="1729AC6A" w:rsidR="00053F33" w:rsidRPr="00053F33" w:rsidRDefault="00053F33" w:rsidP="00F60C4D">
      <w:pPr>
        <w:jc w:val="both"/>
        <w:rPr>
          <w:rFonts w:ascii="Arial" w:hAnsi="Arial" w:cs="Arial"/>
          <w:sz w:val="22"/>
          <w:szCs w:val="22"/>
        </w:rPr>
      </w:pPr>
      <w:r w:rsidRPr="00053F33">
        <w:rPr>
          <w:rFonts w:ascii="Arial" w:hAnsi="Arial" w:cs="Arial"/>
          <w:b/>
          <w:sz w:val="22"/>
          <w:szCs w:val="22"/>
        </w:rPr>
        <w:t>UPON</w:t>
      </w:r>
      <w:r>
        <w:rPr>
          <w:rFonts w:ascii="Arial" w:hAnsi="Arial" w:cs="Arial"/>
          <w:b/>
          <w:sz w:val="22"/>
          <w:szCs w:val="22"/>
        </w:rPr>
        <w:t xml:space="preserve"> HEARING </w:t>
      </w:r>
      <w:r>
        <w:rPr>
          <w:rFonts w:ascii="Arial" w:hAnsi="Arial" w:cs="Arial"/>
          <w:sz w:val="22"/>
          <w:szCs w:val="22"/>
        </w:rPr>
        <w:t xml:space="preserve">Stephen Kingston on behalf of the </w:t>
      </w:r>
      <w:r w:rsidR="006929B4">
        <w:rPr>
          <w:rFonts w:ascii="Arial" w:hAnsi="Arial" w:cs="Arial"/>
          <w:sz w:val="22"/>
          <w:szCs w:val="22"/>
        </w:rPr>
        <w:t>Applicant</w:t>
      </w:r>
      <w:r>
        <w:rPr>
          <w:rFonts w:ascii="Arial" w:hAnsi="Arial" w:cs="Arial"/>
          <w:sz w:val="22"/>
          <w:szCs w:val="22"/>
        </w:rPr>
        <w:t xml:space="preserve"> </w:t>
      </w:r>
      <w:r w:rsidR="00DE61E1">
        <w:rPr>
          <w:rFonts w:ascii="Arial" w:hAnsi="Arial" w:cs="Arial"/>
          <w:sz w:val="22"/>
          <w:szCs w:val="22"/>
        </w:rPr>
        <w:t>CFFI Ventures Inc.</w:t>
      </w:r>
      <w:r w:rsidR="00C95136">
        <w:rPr>
          <w:rFonts w:ascii="Arial" w:hAnsi="Arial" w:cs="Arial"/>
          <w:sz w:val="22"/>
          <w:szCs w:val="22"/>
        </w:rPr>
        <w:t xml:space="preserve"> (“</w:t>
      </w:r>
      <w:r w:rsidR="00C95136">
        <w:rPr>
          <w:rFonts w:ascii="Arial" w:hAnsi="Arial" w:cs="Arial"/>
          <w:b/>
          <w:bCs/>
          <w:sz w:val="22"/>
          <w:szCs w:val="22"/>
        </w:rPr>
        <w:t>CFFI</w:t>
      </w:r>
      <w:r w:rsidR="00C95136">
        <w:rPr>
          <w:rFonts w:ascii="Arial" w:hAnsi="Arial" w:cs="Arial"/>
          <w:sz w:val="22"/>
          <w:szCs w:val="22"/>
        </w:rPr>
        <w:t>”)</w:t>
      </w:r>
      <w:r w:rsidR="00DE61E1">
        <w:rPr>
          <w:rFonts w:ascii="Arial" w:hAnsi="Arial" w:cs="Arial"/>
          <w:sz w:val="22"/>
          <w:szCs w:val="22"/>
        </w:rPr>
        <w:t xml:space="preserve"> and such other counsel as attended and wish</w:t>
      </w:r>
      <w:r w:rsidR="00C95136">
        <w:rPr>
          <w:rFonts w:ascii="Arial" w:hAnsi="Arial" w:cs="Arial"/>
          <w:sz w:val="22"/>
          <w:szCs w:val="22"/>
        </w:rPr>
        <w:t>ed</w:t>
      </w:r>
      <w:r w:rsidR="00DE61E1">
        <w:rPr>
          <w:rFonts w:ascii="Arial" w:hAnsi="Arial" w:cs="Arial"/>
          <w:sz w:val="22"/>
          <w:szCs w:val="22"/>
        </w:rPr>
        <w:t xml:space="preserve"> to be heard;</w:t>
      </w:r>
    </w:p>
    <w:p w14:paraId="2DBFDA23" w14:textId="77777777" w:rsidR="00053F33" w:rsidRDefault="00053F33" w:rsidP="00F60C4D">
      <w:pPr>
        <w:jc w:val="both"/>
        <w:rPr>
          <w:rFonts w:ascii="Arial" w:hAnsi="Arial" w:cs="Arial"/>
          <w:b/>
          <w:sz w:val="22"/>
          <w:szCs w:val="22"/>
        </w:rPr>
      </w:pPr>
    </w:p>
    <w:p w14:paraId="75410B67" w14:textId="5BCCFB04" w:rsidR="00A306F9" w:rsidRDefault="00053F33" w:rsidP="00F60C4D">
      <w:pPr>
        <w:jc w:val="both"/>
        <w:rPr>
          <w:rFonts w:ascii="Arial" w:hAnsi="Arial" w:cs="Arial"/>
          <w:sz w:val="22"/>
          <w:szCs w:val="22"/>
        </w:rPr>
      </w:pPr>
      <w:r>
        <w:rPr>
          <w:rFonts w:ascii="Arial" w:hAnsi="Arial" w:cs="Arial"/>
          <w:b/>
          <w:sz w:val="22"/>
          <w:szCs w:val="22"/>
        </w:rPr>
        <w:t xml:space="preserve">AND </w:t>
      </w:r>
      <w:r w:rsidR="000D32B9" w:rsidRPr="003C52DC">
        <w:rPr>
          <w:rFonts w:ascii="Arial" w:hAnsi="Arial" w:cs="Arial"/>
          <w:b/>
          <w:sz w:val="22"/>
          <w:szCs w:val="22"/>
        </w:rPr>
        <w:t>UPON</w:t>
      </w:r>
      <w:r w:rsidR="00F60C4D" w:rsidRPr="00F60C4D">
        <w:rPr>
          <w:rFonts w:ascii="Arial" w:hAnsi="Arial" w:cs="Arial"/>
          <w:sz w:val="22"/>
          <w:szCs w:val="22"/>
        </w:rPr>
        <w:t xml:space="preserve"> </w:t>
      </w:r>
      <w:r w:rsidR="00DE61E1">
        <w:rPr>
          <w:rFonts w:ascii="Arial" w:hAnsi="Arial" w:cs="Arial"/>
          <w:sz w:val="22"/>
          <w:szCs w:val="22"/>
        </w:rPr>
        <w:t xml:space="preserve">having read the Affidavit of </w:t>
      </w:r>
      <w:r w:rsidR="005312D7">
        <w:rPr>
          <w:rFonts w:ascii="Arial" w:hAnsi="Arial" w:cs="Arial"/>
          <w:sz w:val="22"/>
          <w:szCs w:val="22"/>
        </w:rPr>
        <w:t xml:space="preserve">Brittany Bartlett sworn </w:t>
      </w:r>
      <w:r w:rsidR="00C95136">
        <w:rPr>
          <w:rFonts w:ascii="Arial" w:hAnsi="Arial" w:cs="Arial"/>
          <w:sz w:val="22"/>
          <w:szCs w:val="22"/>
        </w:rPr>
        <w:t xml:space="preserve">herein </w:t>
      </w:r>
      <w:r w:rsidR="005312D7">
        <w:rPr>
          <w:rFonts w:ascii="Arial" w:hAnsi="Arial" w:cs="Arial"/>
          <w:sz w:val="22"/>
          <w:szCs w:val="22"/>
        </w:rPr>
        <w:t xml:space="preserve">on May </w:t>
      </w:r>
      <w:r w:rsidR="002A1DDC">
        <w:rPr>
          <w:rFonts w:ascii="Arial" w:hAnsi="Arial" w:cs="Arial"/>
          <w:sz w:val="22"/>
          <w:szCs w:val="22"/>
        </w:rPr>
        <w:t>28</w:t>
      </w:r>
      <w:r w:rsidR="005312D7">
        <w:rPr>
          <w:rFonts w:ascii="Arial" w:hAnsi="Arial" w:cs="Arial"/>
          <w:sz w:val="22"/>
          <w:szCs w:val="22"/>
        </w:rPr>
        <w:t xml:space="preserve">, </w:t>
      </w:r>
      <w:proofErr w:type="gramStart"/>
      <w:r w:rsidR="005312D7">
        <w:rPr>
          <w:rFonts w:ascii="Arial" w:hAnsi="Arial" w:cs="Arial"/>
          <w:sz w:val="22"/>
          <w:szCs w:val="22"/>
        </w:rPr>
        <w:t>2026</w:t>
      </w:r>
      <w:proofErr w:type="gramEnd"/>
      <w:r w:rsidR="00C95136">
        <w:rPr>
          <w:rFonts w:ascii="Arial" w:hAnsi="Arial" w:cs="Arial"/>
          <w:sz w:val="22"/>
          <w:szCs w:val="22"/>
        </w:rPr>
        <w:t xml:space="preserve"> </w:t>
      </w:r>
      <w:r w:rsidR="00A306F9">
        <w:rPr>
          <w:rFonts w:ascii="Arial" w:hAnsi="Arial" w:cs="Arial"/>
          <w:sz w:val="22"/>
          <w:szCs w:val="22"/>
        </w:rPr>
        <w:t xml:space="preserve">and such other materials as were filed with the </w:t>
      </w:r>
      <w:r w:rsidR="00C95136">
        <w:rPr>
          <w:rFonts w:ascii="Arial" w:hAnsi="Arial" w:cs="Arial"/>
          <w:sz w:val="22"/>
          <w:szCs w:val="22"/>
        </w:rPr>
        <w:t>C</w:t>
      </w:r>
      <w:r w:rsidR="00A306F9">
        <w:rPr>
          <w:rFonts w:ascii="Arial" w:hAnsi="Arial" w:cs="Arial"/>
          <w:sz w:val="22"/>
          <w:szCs w:val="22"/>
        </w:rPr>
        <w:t>ourt;</w:t>
      </w:r>
    </w:p>
    <w:p w14:paraId="7304AAE5" w14:textId="77777777" w:rsidR="00A306F9" w:rsidRDefault="00A306F9" w:rsidP="00F60C4D">
      <w:pPr>
        <w:jc w:val="both"/>
        <w:rPr>
          <w:rFonts w:ascii="Arial" w:hAnsi="Arial" w:cs="Arial"/>
          <w:sz w:val="22"/>
          <w:szCs w:val="22"/>
        </w:rPr>
      </w:pPr>
    </w:p>
    <w:p w14:paraId="7D2D6173" w14:textId="77777777" w:rsidR="002A1DDC" w:rsidRDefault="00A306F9" w:rsidP="00F60C4D">
      <w:pPr>
        <w:jc w:val="both"/>
        <w:rPr>
          <w:rFonts w:ascii="Arial" w:hAnsi="Arial" w:cs="Arial"/>
          <w:sz w:val="22"/>
          <w:szCs w:val="22"/>
        </w:rPr>
      </w:pPr>
      <w:r w:rsidRPr="00242709">
        <w:rPr>
          <w:rFonts w:ascii="Arial" w:hAnsi="Arial" w:cs="Arial"/>
          <w:b/>
          <w:bCs/>
          <w:sz w:val="22"/>
          <w:szCs w:val="22"/>
        </w:rPr>
        <w:t>AND UPON</w:t>
      </w:r>
      <w:r>
        <w:rPr>
          <w:rFonts w:ascii="Arial" w:hAnsi="Arial" w:cs="Arial"/>
          <w:sz w:val="22"/>
          <w:szCs w:val="22"/>
        </w:rPr>
        <w:t xml:space="preserve"> </w:t>
      </w:r>
      <w:r w:rsidR="00C95136">
        <w:rPr>
          <w:rFonts w:ascii="Arial" w:hAnsi="Arial" w:cs="Arial"/>
          <w:sz w:val="22"/>
          <w:szCs w:val="22"/>
        </w:rPr>
        <w:t xml:space="preserve">CFFI having applied for </w:t>
      </w:r>
      <w:r w:rsidR="002A1DDC">
        <w:rPr>
          <w:rFonts w:ascii="Arial" w:hAnsi="Arial" w:cs="Arial"/>
          <w:sz w:val="22"/>
          <w:szCs w:val="22"/>
        </w:rPr>
        <w:t>an Order:</w:t>
      </w:r>
    </w:p>
    <w:p w14:paraId="1961F00A" w14:textId="77777777" w:rsidR="002A1DDC" w:rsidRDefault="002A1DDC" w:rsidP="00F60C4D">
      <w:pPr>
        <w:jc w:val="both"/>
        <w:rPr>
          <w:rFonts w:ascii="Arial" w:hAnsi="Arial" w:cs="Arial"/>
          <w:sz w:val="22"/>
          <w:szCs w:val="22"/>
        </w:rPr>
      </w:pPr>
    </w:p>
    <w:p w14:paraId="277D40C2" w14:textId="3A6A7375" w:rsidR="002A1DDC" w:rsidRDefault="002A1DDC" w:rsidP="002A1DDC">
      <w:pPr>
        <w:pStyle w:val="ListParagraph"/>
        <w:numPr>
          <w:ilvl w:val="0"/>
          <w:numId w:val="11"/>
        </w:numPr>
        <w:ind w:left="1440" w:hanging="720"/>
        <w:jc w:val="both"/>
        <w:rPr>
          <w:rFonts w:ascii="Arial" w:hAnsi="Arial" w:cs="Arial"/>
          <w:sz w:val="22"/>
          <w:szCs w:val="22"/>
        </w:rPr>
      </w:pPr>
      <w:r>
        <w:rPr>
          <w:rFonts w:ascii="Arial" w:hAnsi="Arial" w:cs="Arial"/>
          <w:sz w:val="22"/>
          <w:szCs w:val="22"/>
        </w:rPr>
        <w:t>Further amending the</w:t>
      </w:r>
      <w:r w:rsidR="00C95136" w:rsidRPr="002A1DDC">
        <w:rPr>
          <w:rFonts w:ascii="Arial" w:hAnsi="Arial" w:cs="Arial"/>
          <w:sz w:val="22"/>
          <w:szCs w:val="22"/>
        </w:rPr>
        <w:t xml:space="preserve"> Amended and Restated Initial Order herein </w:t>
      </w:r>
      <w:r>
        <w:rPr>
          <w:rFonts w:ascii="Arial" w:hAnsi="Arial" w:cs="Arial"/>
          <w:sz w:val="22"/>
          <w:szCs w:val="22"/>
        </w:rPr>
        <w:t xml:space="preserve">to extend the Stay Period up to and including </w:t>
      </w:r>
      <w:r w:rsidR="00E608FF">
        <w:rPr>
          <w:rFonts w:ascii="Arial" w:hAnsi="Arial" w:cs="Arial"/>
          <w:b/>
          <w:bCs/>
          <w:sz w:val="22"/>
          <w:szCs w:val="22"/>
        </w:rPr>
        <w:t xml:space="preserve">September </w:t>
      </w:r>
      <w:r w:rsidR="00DC3AE4">
        <w:rPr>
          <w:rFonts w:ascii="Arial" w:hAnsi="Arial" w:cs="Arial"/>
          <w:b/>
          <w:bCs/>
          <w:sz w:val="22"/>
          <w:szCs w:val="22"/>
        </w:rPr>
        <w:t>18</w:t>
      </w:r>
      <w:r w:rsidRPr="00EA3B0E">
        <w:rPr>
          <w:rFonts w:ascii="Arial" w:hAnsi="Arial" w:cs="Arial"/>
          <w:b/>
          <w:bCs/>
          <w:sz w:val="22"/>
          <w:szCs w:val="22"/>
        </w:rPr>
        <w:t>, 2026</w:t>
      </w:r>
      <w:r>
        <w:rPr>
          <w:rFonts w:ascii="Arial" w:hAnsi="Arial" w:cs="Arial"/>
          <w:sz w:val="22"/>
          <w:szCs w:val="22"/>
        </w:rPr>
        <w:t>; and</w:t>
      </w:r>
    </w:p>
    <w:p w14:paraId="5EE71F1E" w14:textId="31750AE1" w:rsidR="002A1DDC" w:rsidRDefault="002A1DDC" w:rsidP="002A1DDC">
      <w:pPr>
        <w:pStyle w:val="ListParagraph"/>
        <w:ind w:left="1440"/>
        <w:jc w:val="both"/>
        <w:rPr>
          <w:rFonts w:ascii="Arial" w:hAnsi="Arial" w:cs="Arial"/>
          <w:sz w:val="22"/>
          <w:szCs w:val="22"/>
        </w:rPr>
      </w:pPr>
    </w:p>
    <w:p w14:paraId="1D300E1F" w14:textId="19542E04" w:rsidR="002A1DDC" w:rsidRDefault="002A1DDC" w:rsidP="002A1DDC">
      <w:pPr>
        <w:pStyle w:val="ListParagraph"/>
        <w:numPr>
          <w:ilvl w:val="0"/>
          <w:numId w:val="11"/>
        </w:numPr>
        <w:ind w:left="1440" w:hanging="720"/>
        <w:jc w:val="both"/>
        <w:rPr>
          <w:rFonts w:ascii="Arial" w:hAnsi="Arial" w:cs="Arial"/>
          <w:sz w:val="22"/>
          <w:szCs w:val="22"/>
        </w:rPr>
      </w:pPr>
      <w:r>
        <w:rPr>
          <w:rFonts w:ascii="Arial" w:hAnsi="Arial" w:cs="Arial"/>
          <w:sz w:val="22"/>
          <w:szCs w:val="22"/>
        </w:rPr>
        <w:t xml:space="preserve">Approving </w:t>
      </w:r>
      <w:r w:rsidR="00EA3B0E">
        <w:rPr>
          <w:rFonts w:ascii="Arial" w:hAnsi="Arial" w:cs="Arial"/>
          <w:sz w:val="22"/>
          <w:szCs w:val="22"/>
        </w:rPr>
        <w:t xml:space="preserve">the </w:t>
      </w:r>
      <w:r>
        <w:rPr>
          <w:rFonts w:ascii="Arial" w:hAnsi="Arial" w:cs="Arial"/>
          <w:sz w:val="22"/>
          <w:szCs w:val="22"/>
        </w:rPr>
        <w:t>sale and investment solicitation process (</w:t>
      </w:r>
      <w:r w:rsidR="00EA3B0E">
        <w:rPr>
          <w:rFonts w:ascii="Arial" w:hAnsi="Arial" w:cs="Arial"/>
          <w:sz w:val="22"/>
          <w:szCs w:val="22"/>
        </w:rPr>
        <w:t xml:space="preserve">the </w:t>
      </w:r>
      <w:r>
        <w:rPr>
          <w:rFonts w:ascii="Arial" w:hAnsi="Arial" w:cs="Arial"/>
          <w:sz w:val="22"/>
          <w:szCs w:val="22"/>
        </w:rPr>
        <w:t>“</w:t>
      </w:r>
      <w:r w:rsidRPr="002A1DDC">
        <w:rPr>
          <w:rFonts w:ascii="Arial" w:hAnsi="Arial" w:cs="Arial"/>
          <w:b/>
          <w:bCs/>
          <w:sz w:val="22"/>
          <w:szCs w:val="22"/>
        </w:rPr>
        <w:t>SISP</w:t>
      </w:r>
      <w:r>
        <w:rPr>
          <w:rFonts w:ascii="Arial" w:hAnsi="Arial" w:cs="Arial"/>
          <w:sz w:val="22"/>
          <w:szCs w:val="22"/>
        </w:rPr>
        <w:t xml:space="preserve">”) </w:t>
      </w:r>
      <w:r w:rsidR="00EA3B0E">
        <w:rPr>
          <w:rFonts w:ascii="Arial" w:hAnsi="Arial" w:cs="Arial"/>
          <w:sz w:val="22"/>
          <w:szCs w:val="22"/>
        </w:rPr>
        <w:t xml:space="preserve">as proposed by CFFI, in the form attached </w:t>
      </w:r>
      <w:r>
        <w:rPr>
          <w:rFonts w:ascii="Arial" w:hAnsi="Arial" w:cs="Arial"/>
          <w:sz w:val="22"/>
          <w:szCs w:val="22"/>
        </w:rPr>
        <w:t xml:space="preserve">hereto as </w:t>
      </w:r>
      <w:r w:rsidRPr="00095FA3">
        <w:rPr>
          <w:rFonts w:ascii="Arial" w:hAnsi="Arial" w:cs="Arial"/>
          <w:b/>
          <w:bCs/>
          <w:sz w:val="22"/>
          <w:szCs w:val="22"/>
        </w:rPr>
        <w:t>Schedule “A”;</w:t>
      </w:r>
    </w:p>
    <w:p w14:paraId="5BA9AB3B" w14:textId="77777777" w:rsidR="00242709" w:rsidRDefault="00242709" w:rsidP="00F60C4D">
      <w:pPr>
        <w:jc w:val="both"/>
        <w:rPr>
          <w:rFonts w:ascii="Arial" w:hAnsi="Arial" w:cs="Arial"/>
          <w:sz w:val="22"/>
          <w:szCs w:val="22"/>
        </w:rPr>
      </w:pPr>
    </w:p>
    <w:p w14:paraId="04AEB0CA" w14:textId="77777777" w:rsidR="001B1C7F" w:rsidRDefault="001B1C7F" w:rsidP="00F60C4D">
      <w:pPr>
        <w:jc w:val="both"/>
        <w:rPr>
          <w:rFonts w:ascii="Arial" w:hAnsi="Arial" w:cs="Arial"/>
          <w:sz w:val="22"/>
          <w:szCs w:val="22"/>
        </w:rPr>
      </w:pPr>
    </w:p>
    <w:p w14:paraId="64EFE1EF" w14:textId="77777777" w:rsidR="00F60C4D" w:rsidRDefault="00053F33" w:rsidP="008D2E7A">
      <w:pPr>
        <w:jc w:val="both"/>
        <w:rPr>
          <w:rFonts w:ascii="Arial" w:hAnsi="Arial" w:cs="Arial"/>
          <w:b/>
          <w:sz w:val="22"/>
          <w:szCs w:val="22"/>
        </w:rPr>
      </w:pPr>
      <w:r>
        <w:rPr>
          <w:rFonts w:ascii="Arial" w:hAnsi="Arial" w:cs="Arial"/>
          <w:b/>
          <w:sz w:val="22"/>
          <w:szCs w:val="22"/>
        </w:rPr>
        <w:t xml:space="preserve">NOW UPON </w:t>
      </w:r>
      <w:r w:rsidR="00F60C4D" w:rsidRPr="003C52DC">
        <w:rPr>
          <w:rFonts w:ascii="Arial" w:hAnsi="Arial" w:cs="Arial"/>
          <w:b/>
          <w:sz w:val="22"/>
          <w:szCs w:val="22"/>
        </w:rPr>
        <w:t>MOTION</w:t>
      </w:r>
      <w:r>
        <w:rPr>
          <w:rFonts w:ascii="Arial" w:hAnsi="Arial" w:cs="Arial"/>
          <w:b/>
          <w:sz w:val="22"/>
          <w:szCs w:val="22"/>
        </w:rPr>
        <w:t>:</w:t>
      </w:r>
    </w:p>
    <w:p w14:paraId="66DA213E" w14:textId="77777777" w:rsidR="00EA3B0E" w:rsidRPr="00256C67" w:rsidRDefault="00EA3B0E" w:rsidP="008D2E7A">
      <w:pPr>
        <w:jc w:val="both"/>
        <w:rPr>
          <w:rFonts w:ascii="Arial" w:hAnsi="Arial" w:cs="Arial"/>
          <w:sz w:val="22"/>
          <w:szCs w:val="22"/>
        </w:rPr>
      </w:pPr>
    </w:p>
    <w:p w14:paraId="61BB8C14" w14:textId="77777777" w:rsidR="00F60C4D" w:rsidRDefault="00F60C4D" w:rsidP="00F60C4D">
      <w:pPr>
        <w:rPr>
          <w:rFonts w:ascii="Arial" w:hAnsi="Arial" w:cs="Arial"/>
          <w:b/>
          <w:sz w:val="22"/>
          <w:szCs w:val="22"/>
        </w:rPr>
      </w:pPr>
    </w:p>
    <w:p w14:paraId="72F9B793" w14:textId="77777777" w:rsidR="00F60C4D" w:rsidRDefault="00F60C4D" w:rsidP="00F60C4D">
      <w:pPr>
        <w:jc w:val="both"/>
        <w:rPr>
          <w:rFonts w:ascii="Arial" w:hAnsi="Arial" w:cs="Arial"/>
          <w:b/>
          <w:sz w:val="22"/>
          <w:szCs w:val="22"/>
        </w:rPr>
      </w:pPr>
      <w:r w:rsidRPr="00256C67">
        <w:rPr>
          <w:rFonts w:ascii="Arial" w:hAnsi="Arial" w:cs="Arial"/>
          <w:b/>
          <w:sz w:val="22"/>
          <w:szCs w:val="22"/>
        </w:rPr>
        <w:t>IT IS ORDERED</w:t>
      </w:r>
      <w:r w:rsidRPr="00256C67">
        <w:rPr>
          <w:rFonts w:ascii="Arial" w:hAnsi="Arial" w:cs="Arial"/>
          <w:sz w:val="22"/>
          <w:szCs w:val="22"/>
        </w:rPr>
        <w:t xml:space="preserve"> </w:t>
      </w:r>
      <w:r w:rsidRPr="00256C67">
        <w:rPr>
          <w:rFonts w:ascii="Arial" w:hAnsi="Arial" w:cs="Arial"/>
          <w:b/>
          <w:sz w:val="22"/>
          <w:szCs w:val="22"/>
        </w:rPr>
        <w:t>THAT:</w:t>
      </w:r>
    </w:p>
    <w:p w14:paraId="5EE14EED" w14:textId="77777777" w:rsidR="00C95136" w:rsidRDefault="00C95136" w:rsidP="00F60C4D">
      <w:pPr>
        <w:jc w:val="both"/>
        <w:rPr>
          <w:rFonts w:ascii="Arial" w:hAnsi="Arial" w:cs="Arial"/>
          <w:b/>
          <w:sz w:val="22"/>
          <w:szCs w:val="22"/>
        </w:rPr>
      </w:pPr>
    </w:p>
    <w:p w14:paraId="35C4198B" w14:textId="20DC2D51" w:rsidR="00C95136" w:rsidRDefault="00C95136" w:rsidP="00C95136">
      <w:pPr>
        <w:ind w:left="1440" w:hanging="720"/>
        <w:jc w:val="both"/>
        <w:rPr>
          <w:rFonts w:ascii="Arial" w:hAnsi="Arial" w:cs="Arial"/>
          <w:b/>
          <w:sz w:val="22"/>
          <w:szCs w:val="22"/>
        </w:rPr>
      </w:pPr>
      <w:r w:rsidRPr="00C95136">
        <w:rPr>
          <w:rFonts w:ascii="Arial" w:hAnsi="Arial" w:cs="Arial"/>
          <w:bCs/>
          <w:sz w:val="22"/>
          <w:szCs w:val="22"/>
        </w:rPr>
        <w:t>1.</w:t>
      </w:r>
      <w:r w:rsidR="008B5B48">
        <w:rPr>
          <w:rFonts w:ascii="Arial" w:hAnsi="Arial" w:cs="Arial"/>
          <w:bCs/>
          <w:sz w:val="22"/>
          <w:szCs w:val="22"/>
        </w:rPr>
        <w:tab/>
      </w:r>
      <w:r>
        <w:rPr>
          <w:rFonts w:ascii="Arial" w:hAnsi="Arial" w:cs="Arial"/>
          <w:bCs/>
          <w:sz w:val="22"/>
          <w:szCs w:val="22"/>
        </w:rPr>
        <w:t xml:space="preserve">Paragraph 13 of the ARIO be and </w:t>
      </w:r>
      <w:r w:rsidR="002A1DDC">
        <w:rPr>
          <w:rFonts w:ascii="Arial" w:hAnsi="Arial" w:cs="Arial"/>
          <w:bCs/>
          <w:sz w:val="22"/>
          <w:szCs w:val="22"/>
        </w:rPr>
        <w:t xml:space="preserve">is </w:t>
      </w:r>
      <w:r>
        <w:rPr>
          <w:rFonts w:ascii="Arial" w:hAnsi="Arial" w:cs="Arial"/>
          <w:bCs/>
          <w:sz w:val="22"/>
          <w:szCs w:val="22"/>
        </w:rPr>
        <w:t xml:space="preserve">hereby amended to extend the Stay Period </w:t>
      </w:r>
      <w:r w:rsidR="00110E71">
        <w:rPr>
          <w:rFonts w:ascii="Arial" w:hAnsi="Arial" w:cs="Arial"/>
          <w:bCs/>
          <w:sz w:val="22"/>
          <w:szCs w:val="22"/>
        </w:rPr>
        <w:t xml:space="preserve">up to and including </w:t>
      </w:r>
      <w:r w:rsidR="00273EFD">
        <w:rPr>
          <w:rFonts w:ascii="Arial" w:hAnsi="Arial" w:cs="Arial"/>
          <w:b/>
          <w:sz w:val="22"/>
          <w:szCs w:val="22"/>
        </w:rPr>
        <w:t xml:space="preserve">September </w:t>
      </w:r>
      <w:r w:rsidR="00DC3AE4">
        <w:rPr>
          <w:rFonts w:ascii="Arial" w:hAnsi="Arial" w:cs="Arial"/>
          <w:b/>
          <w:sz w:val="22"/>
          <w:szCs w:val="22"/>
        </w:rPr>
        <w:t>18</w:t>
      </w:r>
      <w:r>
        <w:rPr>
          <w:rFonts w:ascii="Arial" w:hAnsi="Arial" w:cs="Arial"/>
          <w:b/>
          <w:sz w:val="22"/>
          <w:szCs w:val="22"/>
        </w:rPr>
        <w:t>, 2026</w:t>
      </w:r>
      <w:r w:rsidRPr="002A1DDC">
        <w:rPr>
          <w:rFonts w:ascii="Arial" w:hAnsi="Arial" w:cs="Arial"/>
          <w:bCs/>
          <w:sz w:val="22"/>
          <w:szCs w:val="22"/>
        </w:rPr>
        <w:t>;</w:t>
      </w:r>
      <w:r w:rsidR="00125B09">
        <w:rPr>
          <w:rFonts w:ascii="Arial" w:hAnsi="Arial" w:cs="Arial"/>
          <w:bCs/>
          <w:sz w:val="22"/>
          <w:szCs w:val="22"/>
        </w:rPr>
        <w:t xml:space="preserve"> </w:t>
      </w:r>
    </w:p>
    <w:p w14:paraId="05B771DA" w14:textId="77777777" w:rsidR="00C95136" w:rsidRDefault="00C95136" w:rsidP="00C95136">
      <w:pPr>
        <w:ind w:left="1440" w:hanging="720"/>
        <w:jc w:val="both"/>
        <w:rPr>
          <w:rFonts w:ascii="Arial" w:hAnsi="Arial" w:cs="Arial"/>
          <w:b/>
          <w:sz w:val="22"/>
          <w:szCs w:val="22"/>
        </w:rPr>
      </w:pPr>
    </w:p>
    <w:p w14:paraId="10F06F6E" w14:textId="3861A084" w:rsidR="00C95136" w:rsidRDefault="00125B09" w:rsidP="00C95136">
      <w:pPr>
        <w:ind w:left="1440" w:hanging="720"/>
        <w:jc w:val="both"/>
        <w:rPr>
          <w:rFonts w:ascii="Arial" w:hAnsi="Arial" w:cs="Arial"/>
          <w:bCs/>
          <w:sz w:val="22"/>
          <w:szCs w:val="22"/>
        </w:rPr>
      </w:pPr>
      <w:r>
        <w:rPr>
          <w:rFonts w:ascii="Arial" w:hAnsi="Arial" w:cs="Arial"/>
          <w:bCs/>
          <w:sz w:val="22"/>
          <w:szCs w:val="22"/>
        </w:rPr>
        <w:t>2</w:t>
      </w:r>
      <w:r w:rsidR="00C95136">
        <w:rPr>
          <w:rFonts w:ascii="Arial" w:hAnsi="Arial" w:cs="Arial"/>
          <w:bCs/>
          <w:sz w:val="22"/>
          <w:szCs w:val="22"/>
        </w:rPr>
        <w:t>.</w:t>
      </w:r>
      <w:r w:rsidR="00C95136">
        <w:rPr>
          <w:rFonts w:ascii="Arial" w:hAnsi="Arial" w:cs="Arial"/>
          <w:bCs/>
          <w:sz w:val="22"/>
          <w:szCs w:val="22"/>
        </w:rPr>
        <w:tab/>
      </w:r>
      <w:r w:rsidR="00EA3B0E">
        <w:rPr>
          <w:rFonts w:ascii="Arial" w:hAnsi="Arial" w:cs="Arial"/>
          <w:bCs/>
          <w:sz w:val="22"/>
          <w:szCs w:val="22"/>
        </w:rPr>
        <w:t xml:space="preserve">The </w:t>
      </w:r>
      <w:r>
        <w:rPr>
          <w:rFonts w:ascii="Arial" w:hAnsi="Arial" w:cs="Arial"/>
          <w:bCs/>
          <w:sz w:val="22"/>
          <w:szCs w:val="22"/>
        </w:rPr>
        <w:t>SISP be and is hereby approved</w:t>
      </w:r>
      <w:r w:rsidR="00EA3B0E">
        <w:rPr>
          <w:rFonts w:ascii="Arial" w:hAnsi="Arial" w:cs="Arial"/>
          <w:bCs/>
          <w:sz w:val="22"/>
          <w:szCs w:val="22"/>
        </w:rPr>
        <w:t xml:space="preserve">; </w:t>
      </w:r>
      <w:r>
        <w:rPr>
          <w:rFonts w:ascii="Arial" w:hAnsi="Arial" w:cs="Arial"/>
          <w:bCs/>
          <w:sz w:val="22"/>
          <w:szCs w:val="22"/>
        </w:rPr>
        <w:t>and</w:t>
      </w:r>
    </w:p>
    <w:p w14:paraId="76D81B0D" w14:textId="77777777" w:rsidR="009B2FFE" w:rsidRDefault="009B2FFE" w:rsidP="00C95136">
      <w:pPr>
        <w:ind w:left="1440" w:hanging="720"/>
        <w:jc w:val="both"/>
        <w:rPr>
          <w:rFonts w:ascii="Arial" w:hAnsi="Arial" w:cs="Arial"/>
          <w:bCs/>
          <w:sz w:val="22"/>
          <w:szCs w:val="22"/>
        </w:rPr>
      </w:pPr>
    </w:p>
    <w:p w14:paraId="2418C19C" w14:textId="67CA897D" w:rsidR="009B2FFE" w:rsidRPr="00C95136" w:rsidRDefault="00125B09" w:rsidP="00C95136">
      <w:pPr>
        <w:ind w:left="1440" w:hanging="720"/>
        <w:jc w:val="both"/>
        <w:rPr>
          <w:rFonts w:ascii="Arial" w:hAnsi="Arial" w:cs="Arial"/>
          <w:bCs/>
          <w:sz w:val="22"/>
          <w:szCs w:val="22"/>
        </w:rPr>
      </w:pPr>
      <w:r>
        <w:rPr>
          <w:rFonts w:ascii="Arial" w:hAnsi="Arial" w:cs="Arial"/>
          <w:bCs/>
          <w:sz w:val="22"/>
          <w:szCs w:val="22"/>
        </w:rPr>
        <w:t>3</w:t>
      </w:r>
      <w:r w:rsidR="009B2FFE">
        <w:rPr>
          <w:rFonts w:ascii="Arial" w:hAnsi="Arial" w:cs="Arial"/>
          <w:bCs/>
          <w:sz w:val="22"/>
          <w:szCs w:val="22"/>
        </w:rPr>
        <w:t>.</w:t>
      </w:r>
      <w:r w:rsidR="009B2FFE">
        <w:rPr>
          <w:rFonts w:ascii="Arial" w:hAnsi="Arial" w:cs="Arial"/>
          <w:bCs/>
          <w:sz w:val="22"/>
          <w:szCs w:val="22"/>
        </w:rPr>
        <w:tab/>
      </w:r>
      <w:r>
        <w:rPr>
          <w:rFonts w:ascii="Arial" w:hAnsi="Arial" w:cs="Arial"/>
          <w:bCs/>
          <w:sz w:val="22"/>
          <w:szCs w:val="22"/>
        </w:rPr>
        <w:t>The Monitor is hereby authorized and directed to commence and carry out the SISP and to take any and all steps and execute such documentation as it consider</w:t>
      </w:r>
      <w:r w:rsidR="00EA3B0E">
        <w:rPr>
          <w:rFonts w:ascii="Arial" w:hAnsi="Arial" w:cs="Arial"/>
          <w:bCs/>
          <w:sz w:val="22"/>
          <w:szCs w:val="22"/>
        </w:rPr>
        <w:t>s</w:t>
      </w:r>
      <w:r>
        <w:rPr>
          <w:rFonts w:ascii="Arial" w:hAnsi="Arial" w:cs="Arial"/>
          <w:bCs/>
          <w:sz w:val="22"/>
          <w:szCs w:val="22"/>
        </w:rPr>
        <w:t xml:space="preserve"> </w:t>
      </w:r>
      <w:r w:rsidR="00EA3B0E">
        <w:rPr>
          <w:rFonts w:ascii="Arial" w:hAnsi="Arial" w:cs="Arial"/>
          <w:bCs/>
          <w:sz w:val="22"/>
          <w:szCs w:val="22"/>
        </w:rPr>
        <w:t xml:space="preserve">to be </w:t>
      </w:r>
      <w:r>
        <w:rPr>
          <w:rFonts w:ascii="Arial" w:hAnsi="Arial" w:cs="Arial"/>
          <w:bCs/>
          <w:sz w:val="22"/>
          <w:szCs w:val="22"/>
        </w:rPr>
        <w:t>necessary or desirable to implement the terms of the SISP.</w:t>
      </w:r>
      <w:r w:rsidR="009B2FFE">
        <w:rPr>
          <w:rFonts w:ascii="Arial" w:hAnsi="Arial" w:cs="Arial"/>
          <w:bCs/>
          <w:sz w:val="22"/>
          <w:szCs w:val="22"/>
        </w:rPr>
        <w:t xml:space="preserve"> </w:t>
      </w:r>
    </w:p>
    <w:p w14:paraId="71047A36" w14:textId="77777777" w:rsidR="00F60C4D" w:rsidRPr="00256C67" w:rsidRDefault="00F60C4D" w:rsidP="00F60C4D">
      <w:pPr>
        <w:rPr>
          <w:rFonts w:ascii="Arial" w:hAnsi="Arial" w:cs="Arial"/>
          <w:b/>
          <w:sz w:val="22"/>
          <w:szCs w:val="22"/>
        </w:rPr>
      </w:pPr>
    </w:p>
    <w:p w14:paraId="359681B4" w14:textId="77777777" w:rsidR="00125B09" w:rsidRDefault="00125B09" w:rsidP="000D32B9">
      <w:pPr>
        <w:tabs>
          <w:tab w:val="left" w:pos="0"/>
          <w:tab w:val="left" w:pos="720"/>
          <w:tab w:val="left" w:pos="1440"/>
          <w:tab w:val="left" w:pos="2160"/>
          <w:tab w:val="left" w:pos="2880"/>
          <w:tab w:val="left" w:pos="3600"/>
          <w:tab w:val="left" w:pos="4320"/>
          <w:tab w:val="left" w:pos="5040"/>
          <w:tab w:val="left" w:pos="5760"/>
        </w:tabs>
        <w:jc w:val="both"/>
        <w:rPr>
          <w:rFonts w:ascii="Arial" w:hAnsi="Arial" w:cs="Arial"/>
          <w:b/>
          <w:sz w:val="22"/>
          <w:szCs w:val="22"/>
        </w:rPr>
      </w:pPr>
    </w:p>
    <w:p w14:paraId="36ABC1A5" w14:textId="027DF7C2" w:rsidR="000D32B9" w:rsidRPr="003C52DC" w:rsidRDefault="000D32B9" w:rsidP="000D32B9">
      <w:pPr>
        <w:tabs>
          <w:tab w:val="left" w:pos="0"/>
          <w:tab w:val="left" w:pos="720"/>
          <w:tab w:val="left" w:pos="1440"/>
          <w:tab w:val="left" w:pos="2160"/>
          <w:tab w:val="left" w:pos="2880"/>
          <w:tab w:val="left" w:pos="3600"/>
          <w:tab w:val="left" w:pos="4320"/>
          <w:tab w:val="left" w:pos="5040"/>
          <w:tab w:val="left" w:pos="5760"/>
        </w:tabs>
        <w:jc w:val="both"/>
        <w:rPr>
          <w:rFonts w:ascii="Arial" w:hAnsi="Arial" w:cs="Arial"/>
          <w:sz w:val="22"/>
          <w:szCs w:val="22"/>
        </w:rPr>
      </w:pPr>
      <w:r w:rsidRPr="003C52DC">
        <w:rPr>
          <w:rFonts w:ascii="Arial" w:hAnsi="Arial" w:cs="Arial"/>
          <w:b/>
          <w:sz w:val="22"/>
          <w:szCs w:val="22"/>
        </w:rPr>
        <w:t>DATED</w:t>
      </w:r>
      <w:r w:rsidRPr="003C52DC">
        <w:rPr>
          <w:rFonts w:ascii="Arial" w:hAnsi="Arial" w:cs="Arial"/>
          <w:sz w:val="22"/>
          <w:szCs w:val="22"/>
        </w:rPr>
        <w:t xml:space="preserve"> at </w:t>
      </w:r>
      <w:r w:rsidR="00482E10">
        <w:rPr>
          <w:rFonts w:ascii="Arial" w:hAnsi="Arial" w:cs="Arial"/>
          <w:sz w:val="22"/>
          <w:szCs w:val="22"/>
        </w:rPr>
        <w:t>Halifax</w:t>
      </w:r>
      <w:r w:rsidRPr="003C52DC">
        <w:rPr>
          <w:rFonts w:ascii="Arial" w:hAnsi="Arial" w:cs="Arial"/>
          <w:sz w:val="22"/>
          <w:szCs w:val="22"/>
        </w:rPr>
        <w:t xml:space="preserve">, Nova Scotia this ______ day of </w:t>
      </w:r>
      <w:proofErr w:type="gramStart"/>
      <w:r w:rsidR="00125B09">
        <w:rPr>
          <w:rFonts w:ascii="Arial" w:hAnsi="Arial" w:cs="Arial"/>
          <w:sz w:val="22"/>
          <w:szCs w:val="22"/>
        </w:rPr>
        <w:t>June</w:t>
      </w:r>
      <w:r w:rsidRPr="003C52DC">
        <w:rPr>
          <w:rFonts w:ascii="Arial" w:hAnsi="Arial" w:cs="Arial"/>
          <w:sz w:val="22"/>
          <w:szCs w:val="22"/>
        </w:rPr>
        <w:t>,</w:t>
      </w:r>
      <w:proofErr w:type="gramEnd"/>
      <w:r w:rsidRPr="003C52DC">
        <w:rPr>
          <w:rFonts w:ascii="Arial" w:hAnsi="Arial" w:cs="Arial"/>
          <w:sz w:val="22"/>
          <w:szCs w:val="22"/>
        </w:rPr>
        <w:t xml:space="preserve"> 20</w:t>
      </w:r>
      <w:r w:rsidR="00482E10">
        <w:rPr>
          <w:rFonts w:ascii="Arial" w:hAnsi="Arial" w:cs="Arial"/>
          <w:sz w:val="22"/>
          <w:szCs w:val="22"/>
        </w:rPr>
        <w:t>26</w:t>
      </w:r>
      <w:r w:rsidRPr="003C52DC">
        <w:rPr>
          <w:rFonts w:ascii="Arial" w:hAnsi="Arial" w:cs="Arial"/>
          <w:sz w:val="22"/>
          <w:szCs w:val="22"/>
        </w:rPr>
        <w:t>.</w:t>
      </w:r>
    </w:p>
    <w:p w14:paraId="7630AAA2" w14:textId="77777777" w:rsidR="000D32B9" w:rsidRPr="003C52DC" w:rsidRDefault="000D32B9" w:rsidP="007F4B2D">
      <w:pPr>
        <w:ind w:left="5040" w:hanging="90"/>
        <w:rPr>
          <w:rFonts w:ascii="Arial" w:hAnsi="Arial" w:cs="Arial"/>
          <w:sz w:val="22"/>
          <w:szCs w:val="22"/>
        </w:rPr>
      </w:pPr>
    </w:p>
    <w:p w14:paraId="433ACB55" w14:textId="77777777" w:rsidR="007F4B2D" w:rsidRDefault="007F4B2D" w:rsidP="007F4B2D">
      <w:pPr>
        <w:ind w:left="5040" w:hanging="90"/>
        <w:rPr>
          <w:rFonts w:ascii="Arial" w:hAnsi="Arial" w:cs="Arial"/>
          <w:sz w:val="22"/>
          <w:szCs w:val="22"/>
        </w:rPr>
      </w:pPr>
    </w:p>
    <w:p w14:paraId="641118EA" w14:textId="77777777" w:rsidR="007F4B2D" w:rsidRDefault="007F4B2D" w:rsidP="007F4B2D">
      <w:pPr>
        <w:ind w:left="5040" w:hanging="90"/>
        <w:rPr>
          <w:rFonts w:ascii="Arial" w:hAnsi="Arial" w:cs="Arial"/>
          <w:sz w:val="22"/>
          <w:szCs w:val="22"/>
        </w:rPr>
      </w:pPr>
    </w:p>
    <w:p w14:paraId="0F3D16E0" w14:textId="77777777" w:rsidR="00F5028F" w:rsidRDefault="00F5028F" w:rsidP="007F4B2D">
      <w:pPr>
        <w:pBdr>
          <w:bottom w:val="single" w:sz="12" w:space="1" w:color="auto"/>
        </w:pBdr>
        <w:ind w:left="5040" w:hanging="90"/>
        <w:rPr>
          <w:rFonts w:ascii="Arial" w:hAnsi="Arial" w:cs="Arial"/>
          <w:sz w:val="22"/>
          <w:szCs w:val="22"/>
        </w:rPr>
      </w:pPr>
    </w:p>
    <w:p w14:paraId="744D7B4A" w14:textId="7CB88CA8" w:rsidR="00006C9C" w:rsidRDefault="000D32B9" w:rsidP="00943F42">
      <w:pPr>
        <w:ind w:left="5040"/>
        <w:rPr>
          <w:rFonts w:ascii="Arial" w:hAnsi="Arial" w:cs="Arial"/>
          <w:b/>
          <w:sz w:val="22"/>
          <w:szCs w:val="22"/>
        </w:rPr>
      </w:pPr>
      <w:r w:rsidRPr="003C52DC">
        <w:rPr>
          <w:rFonts w:ascii="Arial" w:hAnsi="Arial" w:cs="Arial"/>
          <w:b/>
          <w:sz w:val="22"/>
          <w:szCs w:val="22"/>
        </w:rPr>
        <w:t>PROTHONOTAR</w:t>
      </w:r>
      <w:r>
        <w:rPr>
          <w:rFonts w:ascii="Arial" w:hAnsi="Arial" w:cs="Arial"/>
          <w:b/>
          <w:sz w:val="22"/>
          <w:szCs w:val="22"/>
        </w:rPr>
        <w:t>Y</w:t>
      </w:r>
      <w:r w:rsidR="00006C9C">
        <w:rPr>
          <w:rFonts w:ascii="Arial" w:hAnsi="Arial" w:cs="Arial"/>
          <w:b/>
          <w:sz w:val="22"/>
          <w:szCs w:val="22"/>
        </w:rPr>
        <w:br w:type="page"/>
      </w:r>
    </w:p>
    <w:p w14:paraId="79AA05AF" w14:textId="4EF90FE7" w:rsidR="00DC3AE4" w:rsidRPr="00DC3AE4" w:rsidRDefault="00006C9C" w:rsidP="00DC3AE4">
      <w:pPr>
        <w:pStyle w:val="Title"/>
        <w:jc w:val="center"/>
        <w:rPr>
          <w:rFonts w:ascii="Arial" w:hAnsi="Arial" w:cs="Arial"/>
          <w:b/>
          <w:bCs/>
          <w:color w:val="auto"/>
          <w:sz w:val="24"/>
          <w:szCs w:val="24"/>
          <w:lang w:val="en-CA"/>
        </w:rPr>
      </w:pPr>
      <w:r w:rsidRPr="00006C9C">
        <w:rPr>
          <w:rFonts w:ascii="Arial" w:hAnsi="Arial" w:cs="Arial"/>
          <w:b/>
          <w:bCs/>
          <w:color w:val="auto"/>
          <w:sz w:val="24"/>
          <w:szCs w:val="24"/>
          <w:lang w:val="en-CA"/>
        </w:rPr>
        <w:lastRenderedPageBreak/>
        <w:t>SCHEDULE “A”</w:t>
      </w:r>
    </w:p>
    <w:p w14:paraId="105D397F" w14:textId="77777777" w:rsidR="00DC3AE4" w:rsidRPr="00C21272" w:rsidRDefault="00DC3AE4" w:rsidP="00DC3AE4">
      <w:pPr>
        <w:pStyle w:val="Title"/>
      </w:pPr>
      <w:r>
        <w:rPr>
          <w:noProof/>
        </w:rPr>
        <mc:AlternateContent>
          <mc:Choice Requires="wps">
            <w:drawing>
              <wp:anchor distT="0" distB="0" distL="0" distR="0" simplePos="0" relativeHeight="251711488" behindDoc="1" locked="0" layoutInCell="1" allowOverlap="1" wp14:anchorId="7E19416B" wp14:editId="29EFA57A">
                <wp:simplePos x="0" y="0"/>
                <wp:positionH relativeFrom="page">
                  <wp:posOffset>888491</wp:posOffset>
                </wp:positionH>
                <wp:positionV relativeFrom="paragraph">
                  <wp:posOffset>418442</wp:posOffset>
                </wp:positionV>
                <wp:extent cx="5988050"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5988050" cy="1270"/>
                        </a:xfrm>
                        <a:custGeom>
                          <a:avLst/>
                          <a:gdLst/>
                          <a:ahLst/>
                          <a:cxnLst/>
                          <a:rect l="l" t="t" r="r" b="b"/>
                          <a:pathLst>
                            <a:path w="5988050">
                              <a:moveTo>
                                <a:pt x="0" y="0"/>
                              </a:moveTo>
                              <a:lnTo>
                                <a:pt x="5987796" y="0"/>
                              </a:lnTo>
                            </a:path>
                          </a:pathLst>
                        </a:custGeom>
                        <a:ln w="12192">
                          <a:solidFill>
                            <a:srgbClr val="8C8C8C"/>
                          </a:solidFill>
                          <a:prstDash val="solid"/>
                        </a:ln>
                      </wps:spPr>
                      <wps:bodyPr wrap="square" lIns="0" tIns="0" rIns="0" bIns="0" rtlCol="0">
                        <a:prstTxWarp prst="textNoShape">
                          <a:avLst/>
                        </a:prstTxWarp>
                      </wps:bodyPr>
                    </wps:wsp>
                  </a:graphicData>
                </a:graphic>
              </wp:anchor>
            </w:drawing>
          </mc:Choice>
          <mc:Fallback>
            <w:pict>
              <v:shape w14:anchorId="44A212EC" id="Graphic 4" o:spid="_x0000_s1026" style="position:absolute;margin-left:69.95pt;margin-top:32.95pt;width:471.5pt;height:.1pt;z-index:-251604992;visibility:visible;mso-wrap-style:square;mso-wrap-distance-left:0;mso-wrap-distance-top:0;mso-wrap-distance-right:0;mso-wrap-distance-bottom:0;mso-position-horizontal:absolute;mso-position-horizontal-relative:page;mso-position-vertical:absolute;mso-position-vertical-relative:text;v-text-anchor:top" coordsize="5988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" path="m,l5987796,e" filled="f" strokecolor="#8c8c8c" strokeweight=".96pt">
                <v:path arrowok="t"/>
                <w10:wrap type="topAndBottom" anchorx="page"/>
              </v:shape>
            </w:pict>
          </mc:Fallback>
        </mc:AlternateContent>
      </w:r>
      <w:r w:rsidRPr="00C21272">
        <w:t>Sale</w:t>
      </w:r>
      <w:r w:rsidRPr="00C21272">
        <w:rPr>
          <w:spacing w:val="34"/>
        </w:rPr>
        <w:t xml:space="preserve"> </w:t>
      </w:r>
      <w:r w:rsidRPr="00C21272">
        <w:t>and</w:t>
      </w:r>
      <w:r w:rsidRPr="00C21272">
        <w:rPr>
          <w:spacing w:val="34"/>
        </w:rPr>
        <w:t xml:space="preserve"> </w:t>
      </w:r>
      <w:r w:rsidRPr="00C21272">
        <w:t>Investment</w:t>
      </w:r>
      <w:r w:rsidRPr="00C21272">
        <w:rPr>
          <w:spacing w:val="34"/>
        </w:rPr>
        <w:t xml:space="preserve"> </w:t>
      </w:r>
      <w:r w:rsidRPr="00C21272">
        <w:t>Solicitation</w:t>
      </w:r>
      <w:r w:rsidRPr="00C21272">
        <w:rPr>
          <w:spacing w:val="34"/>
        </w:rPr>
        <w:t xml:space="preserve"> </w:t>
      </w:r>
      <w:r w:rsidRPr="00C21272">
        <w:rPr>
          <w:spacing w:val="-2"/>
        </w:rPr>
        <w:t>Process</w:t>
      </w:r>
    </w:p>
    <w:p w14:paraId="637378A1" w14:textId="77777777" w:rsidR="00DC3AE4" w:rsidRPr="00C21272" w:rsidRDefault="00DC3AE4" w:rsidP="00C21272">
      <w:pPr>
        <w:pStyle w:val="ListParagraph"/>
        <w:widowControl w:val="0"/>
        <w:numPr>
          <w:ilvl w:val="0"/>
          <w:numId w:val="22"/>
        </w:numPr>
        <w:tabs>
          <w:tab w:val="left" w:pos="1439"/>
        </w:tabs>
        <w:adjustRightInd/>
        <w:spacing w:before="327"/>
        <w:ind w:left="1439" w:right="414"/>
        <w:jc w:val="both"/>
      </w:pPr>
      <w:r w:rsidRPr="00C21272">
        <w:t>On March 13, 2026, pursuant to an order (the “</w:t>
      </w:r>
      <w:r w:rsidRPr="00C21272">
        <w:rPr>
          <w:b/>
        </w:rPr>
        <w:t>Initial Order</w:t>
      </w:r>
      <w:r w:rsidRPr="00C21272">
        <w:t>”) of the Supreme Court of Nova Scotia (the “</w:t>
      </w:r>
      <w:r w:rsidRPr="00C21272">
        <w:rPr>
          <w:b/>
        </w:rPr>
        <w:t>Court</w:t>
      </w:r>
      <w:r w:rsidRPr="00C21272">
        <w:t>”), CFFI Ventures Inc. (“</w:t>
      </w:r>
      <w:r w:rsidRPr="00C21272">
        <w:rPr>
          <w:b/>
        </w:rPr>
        <w:t>CFFI</w:t>
      </w:r>
      <w:r w:rsidRPr="00C21272">
        <w:t xml:space="preserve">”) commenced proceedings under </w:t>
      </w:r>
      <w:r w:rsidRPr="00C21272">
        <w:rPr>
          <w:i/>
        </w:rPr>
        <w:t xml:space="preserve">the Companies’ Creditors Arrangement Act </w:t>
      </w:r>
      <w:r w:rsidRPr="00C21272">
        <w:t>(the “</w:t>
      </w:r>
      <w:r w:rsidRPr="00C21272">
        <w:rPr>
          <w:b/>
        </w:rPr>
        <w:t>CCAA</w:t>
      </w:r>
      <w:r w:rsidRPr="00C21272">
        <w:t>”). Among other things, the Initial Order appointed FTI Consulting Canada Inc. as monitor (in such capacity, the “</w:t>
      </w:r>
      <w:r w:rsidRPr="00C21272">
        <w:rPr>
          <w:b/>
        </w:rPr>
        <w:t>Monitor</w:t>
      </w:r>
      <w:r w:rsidRPr="00C21272">
        <w:t>”).</w:t>
      </w:r>
    </w:p>
    <w:p w14:paraId="5FE79ADE" w14:textId="77777777" w:rsidR="00DC3AE4" w:rsidRPr="00C21272" w:rsidRDefault="00DC3AE4" w:rsidP="00C21272">
      <w:pPr>
        <w:pStyle w:val="ListParagraph"/>
        <w:widowControl w:val="0"/>
        <w:numPr>
          <w:ilvl w:val="0"/>
          <w:numId w:val="22"/>
        </w:numPr>
        <w:tabs>
          <w:tab w:val="left" w:pos="1440"/>
        </w:tabs>
        <w:adjustRightInd/>
        <w:spacing w:before="248"/>
        <w:ind w:right="412"/>
        <w:jc w:val="both"/>
      </w:pPr>
      <w:r>
        <w:t>On June 9</w:t>
      </w:r>
      <w:r w:rsidRPr="00C21272">
        <w:t>, 2026, the Court granted an order (t</w:t>
      </w:r>
      <w:r>
        <w:t>he “</w:t>
      </w:r>
      <w:r>
        <w:rPr>
          <w:b/>
        </w:rPr>
        <w:t>SISP</w:t>
      </w:r>
      <w:r w:rsidRPr="00C21272">
        <w:rPr>
          <w:b/>
        </w:rPr>
        <w:t xml:space="preserve"> Order</w:t>
      </w:r>
      <w:r w:rsidRPr="00C21272">
        <w:t>”) approving the sale and investment solicitation process set out herein (the “</w:t>
      </w:r>
      <w:r w:rsidRPr="00C21272">
        <w:rPr>
          <w:b/>
        </w:rPr>
        <w:t>SISP</w:t>
      </w:r>
      <w:r w:rsidRPr="00C21272">
        <w:t xml:space="preserve">”) </w:t>
      </w:r>
      <w:r>
        <w:t xml:space="preserve">in accordance with the terms hereof. </w:t>
      </w:r>
      <w:r w:rsidRPr="00C21272">
        <w:t xml:space="preserve">Capitalized terms that are not defined herein have the meanings ascribed thereto in the </w:t>
      </w:r>
      <w:r>
        <w:t>Affidavit of Brittany Bartlett sworn February 14, 2026, as applicable</w:t>
      </w:r>
      <w:r w:rsidRPr="00C21272">
        <w:t>.</w:t>
      </w:r>
    </w:p>
    <w:p w14:paraId="532D2372" w14:textId="020DE99D" w:rsidR="00DC3AE4" w:rsidRPr="001F362A" w:rsidRDefault="00DC3AE4" w:rsidP="00C21272">
      <w:pPr>
        <w:pStyle w:val="ListParagraph"/>
        <w:widowControl w:val="0"/>
        <w:numPr>
          <w:ilvl w:val="0"/>
          <w:numId w:val="22"/>
        </w:numPr>
        <w:tabs>
          <w:tab w:val="left" w:pos="1440"/>
        </w:tabs>
        <w:adjustRightInd/>
        <w:spacing w:before="248"/>
        <w:ind w:right="378"/>
        <w:jc w:val="both"/>
      </w:pPr>
      <w:r>
        <w:rPr>
          <w:noProof/>
        </w:rPr>
        <mc:AlternateContent>
          <mc:Choice Requires="wps">
            <w:drawing>
              <wp:anchor distT="0" distB="0" distL="0" distR="0" simplePos="0" relativeHeight="251660288" behindDoc="0" locked="0" layoutInCell="1" allowOverlap="1" wp14:anchorId="69ABF9AE" wp14:editId="0596898B">
                <wp:simplePos x="0" y="0"/>
                <wp:positionH relativeFrom="page">
                  <wp:posOffset>6185915</wp:posOffset>
                </wp:positionH>
                <wp:positionV relativeFrom="paragraph">
                  <wp:posOffset>945116</wp:posOffset>
                </wp:positionV>
                <wp:extent cx="35560" cy="17145"/>
                <wp:effectExtent l="0" t="0" r="0" b="0"/>
                <wp:wrapNone/>
                <wp:docPr id="5" name="Graphic 5"/>
                <wp:cNvGraphicFramePr/>
                <a:graphic xmlns:a="http://schemas.openxmlformats.org/drawingml/2006/main">
                  <a:graphicData uri="http://schemas.microsoft.com/office/word/2010/wordprocessingShape">
                    <wps:wsp>
                      <wps:cNvSpPr/>
                      <wps:spPr>
                        <a:xfrm>
                          <a:off x="0" y="0"/>
                          <a:ext cx="35560" cy="17145"/>
                        </a:xfrm>
                        <a:custGeom>
                          <a:avLst/>
                          <a:gdLst/>
                          <a:ahLst/>
                          <a:cxnLst/>
                          <a:rect l="l" t="t" r="r" b="b"/>
                          <a:pathLst>
                            <a:path w="35560" h="17145">
                              <a:moveTo>
                                <a:pt x="0" y="0"/>
                              </a:moveTo>
                              <a:lnTo>
                                <a:pt x="35051" y="0"/>
                              </a:lnTo>
                            </a:path>
                            <a:path w="35560" h="17145">
                              <a:moveTo>
                                <a:pt x="0" y="16763"/>
                              </a:moveTo>
                              <a:lnTo>
                                <a:pt x="35051" y="16763"/>
                              </a:lnTo>
                            </a:path>
                          </a:pathLst>
                        </a:custGeom>
                        <a:ln w="3048">
                          <a:solidFill>
                            <a:srgbClr val="0000FF"/>
                          </a:solidFill>
                          <a:prstDash val="solid"/>
                        </a:ln>
                      </wps:spPr>
                      <wps:bodyPr wrap="square" lIns="0" tIns="0" rIns="0" bIns="0" rtlCol="0">
                        <a:prstTxWarp prst="textNoShape">
                          <a:avLst/>
                        </a:prstTxWarp>
                      </wps:bodyPr>
                    </wps:wsp>
                  </a:graphicData>
                </a:graphic>
              </wp:anchor>
            </w:drawing>
          </mc:Choice>
          <mc:Fallback>
            <w:pict>
              <v:shape w14:anchorId="78DD81FD" id="Graphic 5" o:spid="_x0000_s1026" style="position:absolute;margin-left:487.1pt;margin-top:74.4pt;width:2.8pt;height:1.35pt;z-index:251660288;visibility:visible;mso-wrap-style:square;mso-wrap-distance-left:0;mso-wrap-distance-top:0;mso-wrap-distance-right:0;mso-wrap-distance-bottom:0;mso-position-horizontal:absolute;mso-position-horizontal-relative:page;mso-position-vertical:absolute;mso-position-vertical-relative:text;v-text-anchor:top" coordsize="35560,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" path="m,l35051,em,16763r35051,e" filled="f" strokecolor="blue" strokeweight=".24pt">
                <v:path arrowok="t"/>
                <w10:wrap anchorx="page"/>
              </v:shape>
            </w:pict>
          </mc:Fallback>
        </mc:AlternateContent>
      </w:r>
      <w:r w:rsidRPr="00C21272">
        <w:t>This SISP sets out the manner in which (</w:t>
      </w:r>
      <w:proofErr w:type="spellStart"/>
      <w:r w:rsidRPr="00C21272">
        <w:t>i</w:t>
      </w:r>
      <w:proofErr w:type="spellEnd"/>
      <w:r w:rsidRPr="00C21272">
        <w:t>) binding bids for executable transaction(s) involving</w:t>
      </w:r>
      <w:r w:rsidRPr="00C21272">
        <w:rPr>
          <w:spacing w:val="40"/>
        </w:rPr>
        <w:t xml:space="preserve"> </w:t>
      </w:r>
      <w:r w:rsidRPr="00C21272">
        <w:t>the shares and/or the business and assets of CFFI will be solicited from interested parties, (ii) any such bids received will be addressed, (iii) any Successful Bid (as defined below) will be selected, and (iv) Court approval of any Successful Bid will be sought. Such transactions may include, among other things, a sale of some or all of CFFI’s shares, assets and/or business</w:t>
      </w:r>
      <w:r>
        <w:rPr>
          <w:color w:val="0000FF"/>
        </w:rPr>
        <w:t>,</w:t>
      </w:r>
      <w:r w:rsidRPr="00C21272">
        <w:rPr>
          <w:color w:val="0000FF"/>
        </w:rPr>
        <w:t xml:space="preserve"> </w:t>
      </w:r>
      <w:r w:rsidRPr="00C21272">
        <w:t xml:space="preserve">and/or an investment in CFFI, each of which shall be subject to all terms set forth in this </w:t>
      </w:r>
      <w:r w:rsidRPr="001F362A">
        <w:t>SISP</w:t>
      </w:r>
      <w:r w:rsidRPr="001F362A">
        <w:rPr>
          <w:u w:color="0000FF"/>
        </w:rPr>
        <w:t xml:space="preserve"> (including,</w:t>
      </w:r>
      <w:r w:rsidRPr="001F362A">
        <w:t xml:space="preserve"> </w:t>
      </w:r>
      <w:r w:rsidRPr="001F362A">
        <w:rPr>
          <w:u w:color="0000FF"/>
        </w:rPr>
        <w:t xml:space="preserve">for greater certainty, the Reservation of Rights (as defined </w:t>
      </w:r>
      <w:proofErr w:type="gramStart"/>
      <w:r w:rsidRPr="001F362A">
        <w:rPr>
          <w:u w:color="0000FF"/>
        </w:rPr>
        <w:t>below))</w:t>
      </w:r>
      <w:proofErr w:type="gramEnd"/>
      <w:r w:rsidRPr="001F362A">
        <w:t>.</w:t>
      </w:r>
    </w:p>
    <w:p w14:paraId="05B59C5E" w14:textId="3504179B" w:rsidR="00DC3AE4" w:rsidRPr="001F362A" w:rsidRDefault="00DC3AE4" w:rsidP="00C21272">
      <w:pPr>
        <w:pStyle w:val="ListParagraph"/>
        <w:widowControl w:val="0"/>
        <w:numPr>
          <w:ilvl w:val="0"/>
          <w:numId w:val="22"/>
        </w:numPr>
        <w:tabs>
          <w:tab w:val="left" w:pos="1440"/>
        </w:tabs>
        <w:adjustRightInd/>
        <w:spacing w:before="245"/>
        <w:ind w:right="415"/>
      </w:pPr>
      <w:r w:rsidRPr="001F362A">
        <w:t xml:space="preserve">The SISP shall be conducted by the Monitor, </w:t>
      </w:r>
      <w:r w:rsidRPr="001F362A">
        <w:rPr>
          <w:u w:color="0000FF"/>
        </w:rPr>
        <w:t>with the assistance of FTI Corporate Finance Inc.</w:t>
      </w:r>
      <w:r w:rsidRPr="001F362A">
        <w:t xml:space="preserve"> </w:t>
      </w:r>
      <w:r w:rsidRPr="001F362A">
        <w:rPr>
          <w:u w:color="0000FF"/>
        </w:rPr>
        <w:t>(the “</w:t>
      </w:r>
      <w:r w:rsidRPr="001F362A">
        <w:rPr>
          <w:b/>
          <w:u w:color="0000FF"/>
        </w:rPr>
        <w:t>Sale Advisor</w:t>
      </w:r>
      <w:r w:rsidRPr="001F362A">
        <w:rPr>
          <w:u w:color="0000FF"/>
        </w:rPr>
        <w:t>”),</w:t>
      </w:r>
      <w:r w:rsidRPr="001F362A">
        <w:t xml:space="preserve"> in consultation with CFFI</w:t>
      </w:r>
      <w:r w:rsidRPr="001F362A">
        <w:rPr>
          <w:u w:color="0000FF"/>
        </w:rPr>
        <w:t>, on the terms set out herein</w:t>
      </w:r>
      <w:r w:rsidRPr="001F362A">
        <w:t>.</w:t>
      </w:r>
    </w:p>
    <w:p w14:paraId="233C6E5C" w14:textId="7F010E18" w:rsidR="00DC3AE4" w:rsidRPr="001F362A" w:rsidRDefault="00DC3AE4" w:rsidP="00C21272">
      <w:pPr>
        <w:pStyle w:val="ListParagraph"/>
        <w:widowControl w:val="0"/>
        <w:numPr>
          <w:ilvl w:val="0"/>
          <w:numId w:val="22"/>
        </w:numPr>
        <w:tabs>
          <w:tab w:val="left" w:pos="1440"/>
        </w:tabs>
        <w:adjustRightInd/>
        <w:spacing w:before="250"/>
        <w:ind w:right="413"/>
      </w:pPr>
      <w:r w:rsidRPr="001F362A">
        <w:t>Parties</w:t>
      </w:r>
      <w:r w:rsidRPr="001F362A">
        <w:rPr>
          <w:spacing w:val="25"/>
        </w:rPr>
        <w:t xml:space="preserve"> </w:t>
      </w:r>
      <w:r w:rsidRPr="001F362A">
        <w:t>who</w:t>
      </w:r>
      <w:r w:rsidRPr="001F362A">
        <w:rPr>
          <w:spacing w:val="24"/>
        </w:rPr>
        <w:t xml:space="preserve"> </w:t>
      </w:r>
      <w:r w:rsidRPr="001F362A">
        <w:t>wish</w:t>
      </w:r>
      <w:r w:rsidRPr="001F362A">
        <w:rPr>
          <w:spacing w:val="24"/>
        </w:rPr>
        <w:t xml:space="preserve"> </w:t>
      </w:r>
      <w:r w:rsidRPr="001F362A">
        <w:t>to</w:t>
      </w:r>
      <w:r w:rsidRPr="001F362A">
        <w:rPr>
          <w:spacing w:val="24"/>
        </w:rPr>
        <w:t xml:space="preserve"> </w:t>
      </w:r>
      <w:r w:rsidRPr="001F362A">
        <w:t>have</w:t>
      </w:r>
      <w:r w:rsidRPr="001F362A">
        <w:rPr>
          <w:spacing w:val="24"/>
        </w:rPr>
        <w:t xml:space="preserve"> </w:t>
      </w:r>
      <w:r w:rsidRPr="001F362A">
        <w:t>their</w:t>
      </w:r>
      <w:r w:rsidRPr="001F362A">
        <w:rPr>
          <w:spacing w:val="25"/>
        </w:rPr>
        <w:t xml:space="preserve"> </w:t>
      </w:r>
      <w:r w:rsidRPr="001F362A">
        <w:t>bids</w:t>
      </w:r>
      <w:r w:rsidRPr="001F362A">
        <w:rPr>
          <w:spacing w:val="24"/>
        </w:rPr>
        <w:t xml:space="preserve"> </w:t>
      </w:r>
      <w:r w:rsidRPr="001F362A">
        <w:t>considered</w:t>
      </w:r>
      <w:r w:rsidRPr="001F362A">
        <w:rPr>
          <w:spacing w:val="24"/>
        </w:rPr>
        <w:t xml:space="preserve"> </w:t>
      </w:r>
      <w:r w:rsidRPr="001F362A">
        <w:t>shall</w:t>
      </w:r>
      <w:r w:rsidRPr="001F362A">
        <w:rPr>
          <w:spacing w:val="25"/>
        </w:rPr>
        <w:t xml:space="preserve"> </w:t>
      </w:r>
      <w:r w:rsidRPr="001F362A">
        <w:t>be</w:t>
      </w:r>
      <w:r w:rsidRPr="001F362A">
        <w:rPr>
          <w:spacing w:val="24"/>
        </w:rPr>
        <w:t xml:space="preserve"> </w:t>
      </w:r>
      <w:r w:rsidRPr="001F362A">
        <w:t>expected</w:t>
      </w:r>
      <w:r w:rsidRPr="001F362A">
        <w:rPr>
          <w:spacing w:val="24"/>
        </w:rPr>
        <w:t xml:space="preserve"> </w:t>
      </w:r>
      <w:r w:rsidRPr="001F362A">
        <w:t>to</w:t>
      </w:r>
      <w:r w:rsidRPr="001F362A">
        <w:rPr>
          <w:spacing w:val="24"/>
        </w:rPr>
        <w:t xml:space="preserve"> </w:t>
      </w:r>
      <w:r w:rsidRPr="001F362A">
        <w:t>participate</w:t>
      </w:r>
      <w:r w:rsidRPr="001F362A">
        <w:rPr>
          <w:spacing w:val="24"/>
        </w:rPr>
        <w:t xml:space="preserve"> </w:t>
      </w:r>
      <w:r w:rsidRPr="001F362A">
        <w:t>in</w:t>
      </w:r>
      <w:r w:rsidRPr="001F362A">
        <w:rPr>
          <w:spacing w:val="24"/>
        </w:rPr>
        <w:t xml:space="preserve"> </w:t>
      </w:r>
      <w:r w:rsidRPr="001F362A">
        <w:t>the</w:t>
      </w:r>
      <w:r w:rsidRPr="001F362A">
        <w:rPr>
          <w:spacing w:val="24"/>
        </w:rPr>
        <w:t xml:space="preserve"> </w:t>
      </w:r>
      <w:r w:rsidRPr="001F362A">
        <w:t>SISP</w:t>
      </w:r>
      <w:r w:rsidRPr="001F362A">
        <w:rPr>
          <w:spacing w:val="21"/>
        </w:rPr>
        <w:t xml:space="preserve"> </w:t>
      </w:r>
      <w:r w:rsidRPr="001F362A">
        <w:t>as conducted by the Monitor.</w:t>
      </w:r>
    </w:p>
    <w:p w14:paraId="60627957" w14:textId="6AC7EC19" w:rsidR="00DC3AE4" w:rsidRPr="001F362A" w:rsidRDefault="00DC3AE4" w:rsidP="00C21272">
      <w:pPr>
        <w:pStyle w:val="ListParagraph"/>
        <w:widowControl w:val="0"/>
        <w:numPr>
          <w:ilvl w:val="0"/>
          <w:numId w:val="22"/>
        </w:numPr>
        <w:tabs>
          <w:tab w:val="left" w:pos="1439"/>
        </w:tabs>
        <w:adjustRightInd/>
        <w:spacing w:before="251"/>
        <w:ind w:left="1439" w:hanging="359"/>
      </w:pPr>
      <w:r w:rsidRPr="001F362A">
        <w:rPr>
          <w:noProof/>
        </w:rPr>
        <mc:AlternateContent>
          <mc:Choice Requires="wps">
            <w:drawing>
              <wp:anchor distT="0" distB="0" distL="0" distR="0" simplePos="0" relativeHeight="251663360" behindDoc="0" locked="0" layoutInCell="1" allowOverlap="1" wp14:anchorId="75F002BB" wp14:editId="13A5BCEB">
                <wp:simplePos x="0" y="0"/>
                <wp:positionH relativeFrom="page">
                  <wp:posOffset>6457188</wp:posOffset>
                </wp:positionH>
                <wp:positionV relativeFrom="paragraph">
                  <wp:posOffset>306456</wp:posOffset>
                </wp:positionV>
                <wp:extent cx="35560" cy="17145"/>
                <wp:effectExtent l="0" t="0" r="0" b="0"/>
                <wp:wrapNone/>
                <wp:docPr id="8" name="Graphic 8"/>
                <wp:cNvGraphicFramePr/>
                <a:graphic xmlns:a="http://schemas.openxmlformats.org/drawingml/2006/main">
                  <a:graphicData uri="http://schemas.microsoft.com/office/word/2010/wordprocessingShape">
                    <wps:wsp>
                      <wps:cNvSpPr/>
                      <wps:spPr>
                        <a:xfrm>
                          <a:off x="0" y="0"/>
                          <a:ext cx="35560" cy="17145"/>
                        </a:xfrm>
                        <a:custGeom>
                          <a:avLst/>
                          <a:gdLst/>
                          <a:ahLst/>
                          <a:cxnLst/>
                          <a:rect l="l" t="t" r="r" b="b"/>
                          <a:pathLst>
                            <a:path w="35560" h="17145">
                              <a:moveTo>
                                <a:pt x="0" y="0"/>
                              </a:moveTo>
                              <a:lnTo>
                                <a:pt x="35051" y="0"/>
                              </a:lnTo>
                            </a:path>
                            <a:path w="35560" h="17145">
                              <a:moveTo>
                                <a:pt x="0" y="16763"/>
                              </a:moveTo>
                              <a:lnTo>
                                <a:pt x="35051" y="16763"/>
                              </a:lnTo>
                            </a:path>
                          </a:pathLst>
                        </a:custGeom>
                        <a:ln w="3048">
                          <a:solidFill>
                            <a:srgbClr val="0000FF"/>
                          </a:solidFill>
                          <a:prstDash val="solid"/>
                        </a:ln>
                      </wps:spPr>
                      <wps:bodyPr wrap="square" lIns="0" tIns="0" rIns="0" bIns="0" rtlCol="0">
                        <a:prstTxWarp prst="textNoShape">
                          <a:avLst/>
                        </a:prstTxWarp>
                      </wps:bodyPr>
                    </wps:wsp>
                  </a:graphicData>
                </a:graphic>
              </wp:anchor>
            </w:drawing>
          </mc:Choice>
          <mc:Fallback>
            <w:pict>
              <v:shape w14:anchorId="1C309276" id="Graphic 8" o:spid="_x0000_s1026" style="position:absolute;margin-left:508.45pt;margin-top:24.15pt;width:2.8pt;height:1.35pt;z-index:251663360;visibility:visible;mso-wrap-style:square;mso-wrap-distance-left:0;mso-wrap-distance-top:0;mso-wrap-distance-right:0;mso-wrap-distance-bottom:0;mso-position-horizontal:absolute;mso-position-horizontal-relative:page;mso-position-vertical:absolute;mso-position-vertical-relative:text;v-text-anchor:top" coordsize="35560,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" path="m,l35051,em,16763r35051,e" filled="f" strokecolor="blue" strokeweight=".24pt">
                <v:path arrowok="t"/>
                <w10:wrap anchorx="page"/>
              </v:shape>
            </w:pict>
          </mc:Fallback>
        </mc:AlternateContent>
      </w:r>
      <w:bookmarkStart w:id="0" w:name="_Ref19283249"/>
      <w:r w:rsidRPr="001F362A">
        <w:t xml:space="preserve">The SISP will be conducted such that the </w:t>
      </w:r>
      <w:r w:rsidRPr="001F362A">
        <w:rPr>
          <w:u w:color="0000FF"/>
        </w:rPr>
        <w:t>Sale Advisor, under the oversight of the</w:t>
      </w:r>
      <w:r w:rsidRPr="001F362A">
        <w:t xml:space="preserve"> Monitor, </w:t>
      </w:r>
      <w:r w:rsidRPr="001F362A">
        <w:rPr>
          <w:spacing w:val="-2"/>
        </w:rPr>
        <w:t>will:</w:t>
      </w:r>
      <w:bookmarkEnd w:id="0"/>
    </w:p>
    <w:p w14:paraId="3CD5E81B" w14:textId="12B9608A" w:rsidR="00DC3AE4" w:rsidRPr="001F362A" w:rsidRDefault="00DC3AE4" w:rsidP="00C21272">
      <w:pPr>
        <w:pStyle w:val="ListParagraph"/>
        <w:widowControl w:val="0"/>
        <w:numPr>
          <w:ilvl w:val="1"/>
          <w:numId w:val="22"/>
        </w:numPr>
        <w:tabs>
          <w:tab w:val="left" w:pos="2160"/>
        </w:tabs>
        <w:adjustRightInd/>
        <w:spacing w:before="251"/>
        <w:ind w:right="413"/>
        <w:jc w:val="both"/>
        <w:rPr>
          <w:u w:color="0000FF"/>
        </w:rPr>
      </w:pPr>
      <w:r w:rsidRPr="001F362A">
        <w:t>prepare marketing materials and a process letter</w:t>
      </w:r>
      <w:r w:rsidRPr="001F362A">
        <w:rPr>
          <w:u w:color="0000FF"/>
        </w:rPr>
        <w:t xml:space="preserve"> in consultation with the Monitor and</w:t>
      </w:r>
      <w:r w:rsidRPr="001F362A">
        <w:t xml:space="preserve"> </w:t>
      </w:r>
      <w:r w:rsidRPr="001F362A">
        <w:rPr>
          <w:spacing w:val="-2"/>
          <w:u w:color="0000FF"/>
        </w:rPr>
        <w:t>CFFI</w:t>
      </w:r>
      <w:r w:rsidRPr="001F362A">
        <w:rPr>
          <w:spacing w:val="-2"/>
        </w:rPr>
        <w:t>;</w:t>
      </w:r>
    </w:p>
    <w:p w14:paraId="7536240E" w14:textId="77777777" w:rsidR="00DC3AE4" w:rsidRPr="001F362A" w:rsidRDefault="00DC3AE4" w:rsidP="00DC3AE4">
      <w:pPr>
        <w:pStyle w:val="ListParagraph"/>
        <w:widowControl w:val="0"/>
        <w:numPr>
          <w:ilvl w:val="1"/>
          <w:numId w:val="22"/>
        </w:numPr>
        <w:tabs>
          <w:tab w:val="left" w:pos="2159"/>
        </w:tabs>
        <w:adjustRightInd/>
        <w:spacing w:line="251" w:lineRule="exact"/>
        <w:ind w:left="2159" w:hanging="359"/>
        <w:jc w:val="both"/>
        <w:rPr>
          <w:u w:color="0000FF"/>
        </w:rPr>
      </w:pPr>
      <w:r w:rsidRPr="001F362A">
        <w:rPr>
          <w:u w:color="0000FF"/>
        </w:rPr>
        <w:t>prepare</w:t>
      </w:r>
      <w:r w:rsidRPr="001F362A">
        <w:rPr>
          <w:spacing w:val="5"/>
          <w:u w:color="0000FF"/>
        </w:rPr>
        <w:t xml:space="preserve"> </w:t>
      </w:r>
      <w:r w:rsidRPr="001F362A">
        <w:rPr>
          <w:u w:color="0000FF"/>
        </w:rPr>
        <w:t>a</w:t>
      </w:r>
      <w:r w:rsidRPr="001F362A">
        <w:rPr>
          <w:spacing w:val="3"/>
          <w:u w:color="0000FF"/>
        </w:rPr>
        <w:t xml:space="preserve"> </w:t>
      </w:r>
      <w:r w:rsidRPr="001F362A">
        <w:rPr>
          <w:u w:color="0000FF"/>
        </w:rPr>
        <w:t>list</w:t>
      </w:r>
      <w:r w:rsidRPr="001F362A">
        <w:rPr>
          <w:spacing w:val="3"/>
          <w:u w:color="0000FF"/>
        </w:rPr>
        <w:t xml:space="preserve"> </w:t>
      </w:r>
      <w:r w:rsidRPr="001F362A">
        <w:rPr>
          <w:u w:color="0000FF"/>
        </w:rPr>
        <w:t>of</w:t>
      </w:r>
      <w:r w:rsidRPr="001F362A">
        <w:rPr>
          <w:spacing w:val="2"/>
          <w:u w:color="0000FF"/>
        </w:rPr>
        <w:t xml:space="preserve"> </w:t>
      </w:r>
      <w:r w:rsidRPr="001F362A">
        <w:rPr>
          <w:u w:color="0000FF"/>
        </w:rPr>
        <w:t>potential</w:t>
      </w:r>
      <w:r w:rsidRPr="001F362A">
        <w:rPr>
          <w:spacing w:val="2"/>
          <w:u w:color="0000FF"/>
        </w:rPr>
        <w:t xml:space="preserve"> </w:t>
      </w:r>
      <w:r w:rsidRPr="001F362A">
        <w:rPr>
          <w:u w:color="0000FF"/>
        </w:rPr>
        <w:t>bidders</w:t>
      </w:r>
      <w:r w:rsidRPr="001F362A">
        <w:rPr>
          <w:spacing w:val="2"/>
          <w:u w:color="0000FF"/>
        </w:rPr>
        <w:t xml:space="preserve"> </w:t>
      </w:r>
      <w:r w:rsidRPr="001F362A">
        <w:rPr>
          <w:u w:color="0000FF"/>
        </w:rPr>
        <w:t>that</w:t>
      </w:r>
      <w:r w:rsidRPr="001F362A">
        <w:rPr>
          <w:spacing w:val="3"/>
          <w:u w:color="0000FF"/>
        </w:rPr>
        <w:t xml:space="preserve"> </w:t>
      </w:r>
      <w:r w:rsidRPr="001F362A">
        <w:rPr>
          <w:u w:color="0000FF"/>
        </w:rPr>
        <w:t>the</w:t>
      </w:r>
      <w:r w:rsidRPr="001F362A">
        <w:rPr>
          <w:spacing w:val="1"/>
          <w:u w:color="0000FF"/>
        </w:rPr>
        <w:t xml:space="preserve"> </w:t>
      </w:r>
      <w:r w:rsidRPr="001F362A">
        <w:rPr>
          <w:u w:color="0000FF"/>
        </w:rPr>
        <w:t>Sale</w:t>
      </w:r>
      <w:r w:rsidRPr="001F362A">
        <w:rPr>
          <w:spacing w:val="1"/>
          <w:u w:color="0000FF"/>
        </w:rPr>
        <w:t xml:space="preserve"> </w:t>
      </w:r>
      <w:r w:rsidRPr="001F362A">
        <w:rPr>
          <w:u w:color="0000FF"/>
        </w:rPr>
        <w:t>Advisor,</w:t>
      </w:r>
      <w:r w:rsidRPr="001F362A">
        <w:rPr>
          <w:spacing w:val="2"/>
          <w:u w:color="0000FF"/>
        </w:rPr>
        <w:t xml:space="preserve"> </w:t>
      </w:r>
      <w:r w:rsidRPr="001F362A">
        <w:rPr>
          <w:u w:color="0000FF"/>
        </w:rPr>
        <w:t>in</w:t>
      </w:r>
      <w:r w:rsidRPr="001F362A">
        <w:rPr>
          <w:spacing w:val="1"/>
          <w:u w:color="0000FF"/>
        </w:rPr>
        <w:t xml:space="preserve"> </w:t>
      </w:r>
      <w:r w:rsidRPr="001F362A">
        <w:rPr>
          <w:u w:color="0000FF"/>
        </w:rPr>
        <w:t>consultation</w:t>
      </w:r>
      <w:r w:rsidRPr="001F362A">
        <w:rPr>
          <w:spacing w:val="2"/>
          <w:u w:color="0000FF"/>
        </w:rPr>
        <w:t xml:space="preserve"> </w:t>
      </w:r>
      <w:r w:rsidRPr="001F362A">
        <w:rPr>
          <w:u w:color="0000FF"/>
        </w:rPr>
        <w:t>with</w:t>
      </w:r>
      <w:r w:rsidRPr="001F362A">
        <w:rPr>
          <w:spacing w:val="2"/>
          <w:u w:color="0000FF"/>
        </w:rPr>
        <w:t xml:space="preserve"> </w:t>
      </w:r>
      <w:r w:rsidRPr="001F362A">
        <w:rPr>
          <w:u w:color="0000FF"/>
        </w:rPr>
        <w:t>the</w:t>
      </w:r>
      <w:r w:rsidRPr="001F362A">
        <w:rPr>
          <w:spacing w:val="2"/>
          <w:u w:color="0000FF"/>
        </w:rPr>
        <w:t xml:space="preserve"> </w:t>
      </w:r>
      <w:r w:rsidRPr="001F362A">
        <w:rPr>
          <w:spacing w:val="-2"/>
          <w:u w:color="0000FF"/>
        </w:rPr>
        <w:t>Monitor</w:t>
      </w:r>
    </w:p>
    <w:p w14:paraId="39121B88" w14:textId="511AB12D" w:rsidR="00DC3AE4" w:rsidRPr="001F362A" w:rsidRDefault="001F362A" w:rsidP="00DC3AE4">
      <w:pPr>
        <w:pStyle w:val="BodyText"/>
        <w:spacing w:line="252" w:lineRule="exact"/>
        <w:ind w:left="1797" w:firstLine="0"/>
      </w:pPr>
      <w:r>
        <w:rPr>
          <w:noProof/>
          <w:position w:val="16"/>
        </w:rPr>
        <w:t xml:space="preserve">   </w:t>
      </w:r>
      <w:r w:rsidR="00DC3AE4" w:rsidRPr="001F362A">
        <w:rPr>
          <w:spacing w:val="40"/>
          <w:sz w:val="20"/>
        </w:rPr>
        <w:t xml:space="preserve">  </w:t>
      </w:r>
      <w:r w:rsidR="00DC3AE4" w:rsidRPr="001F362A">
        <w:rPr>
          <w:u w:color="0000FF"/>
        </w:rPr>
        <w:t xml:space="preserve">and </w:t>
      </w:r>
      <w:proofErr w:type="gramStart"/>
      <w:r w:rsidR="00DC3AE4" w:rsidRPr="001F362A">
        <w:rPr>
          <w:u w:color="0000FF"/>
        </w:rPr>
        <w:t>CFFI,</w:t>
      </w:r>
      <w:proofErr w:type="gramEnd"/>
      <w:r w:rsidR="00DC3AE4" w:rsidRPr="001F362A">
        <w:rPr>
          <w:u w:color="0000FF"/>
        </w:rPr>
        <w:t xml:space="preserve"> believes may be interested in the opportunity;</w:t>
      </w:r>
    </w:p>
    <w:p w14:paraId="06B7005C" w14:textId="080BE39E" w:rsidR="00DC3AE4" w:rsidRPr="001F362A" w:rsidRDefault="00DC3AE4" w:rsidP="00C21272">
      <w:pPr>
        <w:pStyle w:val="ListParagraph"/>
        <w:widowControl w:val="0"/>
        <w:numPr>
          <w:ilvl w:val="1"/>
          <w:numId w:val="22"/>
        </w:numPr>
        <w:tabs>
          <w:tab w:val="left" w:pos="2158"/>
          <w:tab w:val="left" w:pos="2160"/>
        </w:tabs>
        <w:adjustRightInd/>
        <w:ind w:right="403"/>
        <w:jc w:val="both"/>
        <w:rPr>
          <w:u w:color="0000FF"/>
        </w:rPr>
      </w:pPr>
      <w:r w:rsidRPr="001F362A">
        <w:t xml:space="preserve">prepare and provide applicable parties with access to a data room containing diligence </w:t>
      </w:r>
      <w:r w:rsidRPr="001F362A">
        <w:rPr>
          <w:spacing w:val="-2"/>
        </w:rPr>
        <w:t>information;</w:t>
      </w:r>
    </w:p>
    <w:p w14:paraId="359575A1" w14:textId="42EC1D42" w:rsidR="00DC3AE4" w:rsidRPr="001F362A" w:rsidRDefault="00DC3AE4" w:rsidP="00C21272">
      <w:pPr>
        <w:pStyle w:val="ListParagraph"/>
        <w:widowControl w:val="0"/>
        <w:numPr>
          <w:ilvl w:val="1"/>
          <w:numId w:val="22"/>
        </w:numPr>
        <w:tabs>
          <w:tab w:val="left" w:pos="2160"/>
        </w:tabs>
        <w:adjustRightInd/>
        <w:ind w:right="413"/>
        <w:jc w:val="both"/>
        <w:rPr>
          <w:u w:color="0000FF"/>
        </w:rPr>
      </w:pPr>
      <w:r w:rsidRPr="001F362A">
        <w:t>solicit interest from parties to enter into non-disclosure agreements with the Monitor and CFFI (parties shall only obtain access to the data room and be permitted to participate in the SISP if they execute a non-disclosure agreement that is in form and substance satisfactory to the Monitor and CFFI);</w:t>
      </w:r>
    </w:p>
    <w:p w14:paraId="41CE81C5" w14:textId="625837AA" w:rsidR="00DC3AE4" w:rsidRPr="001F362A" w:rsidRDefault="00DC3AE4" w:rsidP="00C21272">
      <w:pPr>
        <w:pStyle w:val="ListParagraph"/>
        <w:widowControl w:val="0"/>
        <w:numPr>
          <w:ilvl w:val="1"/>
          <w:numId w:val="22"/>
        </w:numPr>
        <w:tabs>
          <w:tab w:val="left" w:pos="2157"/>
          <w:tab w:val="left" w:pos="2159"/>
        </w:tabs>
        <w:adjustRightInd/>
        <w:ind w:left="2159" w:right="413"/>
        <w:jc w:val="both"/>
        <w:rPr>
          <w:u w:color="0000FF"/>
        </w:rPr>
      </w:pPr>
      <w:r w:rsidRPr="001F362A">
        <w:t>request that such parties submit (</w:t>
      </w:r>
      <w:proofErr w:type="spellStart"/>
      <w:r w:rsidRPr="001F362A">
        <w:t>i</w:t>
      </w:r>
      <w:proofErr w:type="spellEnd"/>
      <w:r w:rsidRPr="001F362A">
        <w:t xml:space="preserve">) a notice of intent to bid that identifies the potential purchaser and a general description of the </w:t>
      </w:r>
      <w:r w:rsidRPr="001F362A">
        <w:rPr>
          <w:u w:color="0000FF"/>
        </w:rPr>
        <w:t>shares,</w:t>
      </w:r>
      <w:r w:rsidRPr="001F362A">
        <w:t xml:space="preserve"> assets and/or business(es) of CFFI</w:t>
      </w:r>
      <w:r w:rsidRPr="001F362A">
        <w:rPr>
          <w:spacing w:val="-3"/>
        </w:rPr>
        <w:t xml:space="preserve"> </w:t>
      </w:r>
      <w:r w:rsidRPr="001F362A">
        <w:t>that would be the subject of the bid and that reflects a reasonably likely prospect of culminating in a Qualified Bid (as defined below), as determined by</w:t>
      </w:r>
      <w:r w:rsidRPr="001F362A">
        <w:rPr>
          <w:spacing w:val="-1"/>
        </w:rPr>
        <w:t xml:space="preserve"> </w:t>
      </w:r>
      <w:r w:rsidRPr="001F362A">
        <w:t xml:space="preserve">the Monitor </w:t>
      </w:r>
      <w:r w:rsidRPr="001F362A">
        <w:rPr>
          <w:u w:color="0000FF"/>
        </w:rPr>
        <w:t>and the</w:t>
      </w:r>
      <w:r w:rsidRPr="001F362A">
        <w:t xml:space="preserve"> </w:t>
      </w:r>
      <w:r w:rsidRPr="001F362A">
        <w:rPr>
          <w:u w:color="0000FF"/>
        </w:rPr>
        <w:t>Sale Advisor,</w:t>
      </w:r>
      <w:r w:rsidRPr="001F362A">
        <w:t xml:space="preserve"> in consultation with CFFI (subject to the confidentiality requirements set forth in Sections 15 and 17 below) (a “</w:t>
      </w:r>
      <w:r w:rsidRPr="001F362A">
        <w:rPr>
          <w:b/>
        </w:rPr>
        <w:t>NOI</w:t>
      </w:r>
      <w:r w:rsidRPr="001F362A">
        <w:t xml:space="preserve">”) by the NOI Deadline (as defined below) and, if applicable, (ii) a binding offer meeting at least the requirements set forth in Section </w:t>
      </w:r>
      <w:r w:rsidRPr="001F362A">
        <w:rPr>
          <w:u w:color="0000FF"/>
        </w:rPr>
        <w:t>8</w:t>
      </w:r>
      <w:r w:rsidRPr="001F362A">
        <w:t xml:space="preserve"> below, as determined by the Monitor </w:t>
      </w:r>
      <w:r w:rsidRPr="001F362A">
        <w:rPr>
          <w:u w:color="0000FF"/>
        </w:rPr>
        <w:t xml:space="preserve">and the Sale Advisor </w:t>
      </w:r>
      <w:r w:rsidRPr="001F362A">
        <w:t>in consultation with CFFI (a “</w:t>
      </w:r>
      <w:r w:rsidRPr="001F362A">
        <w:rPr>
          <w:b/>
        </w:rPr>
        <w:t>Qualified Bid</w:t>
      </w:r>
      <w:r w:rsidRPr="001F362A">
        <w:t>”) by the Qualified Bid Deadline (as defined below); and</w:t>
      </w:r>
    </w:p>
    <w:p w14:paraId="2A554C11" w14:textId="77777777" w:rsidR="00DC3AE4" w:rsidRDefault="00DC3AE4" w:rsidP="00DC3AE4">
      <w:pPr>
        <w:pStyle w:val="ListParagraph"/>
        <w:sectPr w:rsidR="00DC3AE4" w:rsidSect="008933A6">
          <w:pgSz w:w="12240" w:h="15840"/>
          <w:pgMar w:top="680" w:right="1080" w:bottom="980" w:left="720" w:header="0" w:footer="791" w:gutter="0"/>
          <w:pgNumType w:start="1"/>
          <w:cols w:space="720"/>
          <w:docGrid w:linePitch="299"/>
        </w:sectPr>
      </w:pPr>
    </w:p>
    <w:p w14:paraId="2553F86D" w14:textId="77777777" w:rsidR="00DC3AE4" w:rsidRDefault="00DC3AE4" w:rsidP="00DC3AE4">
      <w:pPr>
        <w:pStyle w:val="BodyText"/>
        <w:spacing w:before="201"/>
        <w:ind w:left="0" w:firstLine="0"/>
        <w:jc w:val="left"/>
      </w:pPr>
    </w:p>
    <w:p w14:paraId="216E35AE" w14:textId="323D48BA" w:rsidR="00DC3AE4" w:rsidRPr="001F362A" w:rsidRDefault="00DC3AE4" w:rsidP="00C21272">
      <w:pPr>
        <w:pStyle w:val="ListParagraph"/>
        <w:widowControl w:val="0"/>
        <w:numPr>
          <w:ilvl w:val="1"/>
          <w:numId w:val="22"/>
        </w:numPr>
        <w:tabs>
          <w:tab w:val="left" w:pos="2158"/>
          <w:tab w:val="left" w:pos="2160"/>
        </w:tabs>
        <w:adjustRightInd/>
        <w:ind w:right="403"/>
        <w:jc w:val="both"/>
        <w:rPr>
          <w:u w:val="double" w:color="0000FF"/>
        </w:rPr>
      </w:pPr>
      <w:r w:rsidRPr="001F362A">
        <w:t>Coordinate</w:t>
      </w:r>
      <w:r w:rsidRPr="001F362A">
        <w:rPr>
          <w:spacing w:val="-1"/>
        </w:rPr>
        <w:t xml:space="preserve"> </w:t>
      </w:r>
      <w:r w:rsidRPr="001F362A">
        <w:t>due</w:t>
      </w:r>
      <w:r w:rsidRPr="001F362A">
        <w:rPr>
          <w:spacing w:val="-1"/>
        </w:rPr>
        <w:t xml:space="preserve"> </w:t>
      </w:r>
      <w:r w:rsidRPr="001F362A">
        <w:t>diligence</w:t>
      </w:r>
      <w:r w:rsidRPr="001F362A">
        <w:rPr>
          <w:spacing w:val="-1"/>
        </w:rPr>
        <w:t xml:space="preserve"> </w:t>
      </w:r>
      <w:r w:rsidRPr="001F362A">
        <w:t>meetings</w:t>
      </w:r>
      <w:r w:rsidRPr="001F362A">
        <w:rPr>
          <w:spacing w:val="-2"/>
        </w:rPr>
        <w:t xml:space="preserve"> </w:t>
      </w:r>
      <w:r w:rsidRPr="001F362A">
        <w:t>between</w:t>
      </w:r>
      <w:r w:rsidRPr="001F362A">
        <w:rPr>
          <w:spacing w:val="-2"/>
        </w:rPr>
        <w:t xml:space="preserve"> </w:t>
      </w:r>
      <w:r w:rsidRPr="001F362A">
        <w:t>CFFI’s</w:t>
      </w:r>
      <w:r w:rsidRPr="001F362A">
        <w:rPr>
          <w:spacing w:val="-2"/>
        </w:rPr>
        <w:t xml:space="preserve"> </w:t>
      </w:r>
      <w:r w:rsidRPr="001F362A">
        <w:t>management</w:t>
      </w:r>
      <w:r w:rsidRPr="001F362A">
        <w:rPr>
          <w:spacing w:val="-2"/>
        </w:rPr>
        <w:t xml:space="preserve"> </w:t>
      </w:r>
      <w:r w:rsidRPr="001F362A">
        <w:t>and</w:t>
      </w:r>
      <w:r w:rsidRPr="001F362A">
        <w:rPr>
          <w:spacing w:val="-2"/>
        </w:rPr>
        <w:t xml:space="preserve"> </w:t>
      </w:r>
      <w:r w:rsidRPr="001F362A">
        <w:t>parties</w:t>
      </w:r>
      <w:r w:rsidRPr="001F362A">
        <w:rPr>
          <w:spacing w:val="-2"/>
        </w:rPr>
        <w:t xml:space="preserve"> </w:t>
      </w:r>
      <w:r w:rsidRPr="001F362A">
        <w:t>who</w:t>
      </w:r>
      <w:r w:rsidRPr="001F362A">
        <w:rPr>
          <w:spacing w:val="-2"/>
        </w:rPr>
        <w:t xml:space="preserve"> </w:t>
      </w:r>
      <w:r w:rsidRPr="001F362A">
        <w:t>have validly</w:t>
      </w:r>
      <w:r w:rsidRPr="001F362A">
        <w:rPr>
          <w:spacing w:val="-2"/>
        </w:rPr>
        <w:t xml:space="preserve"> </w:t>
      </w:r>
      <w:r w:rsidRPr="001F362A">
        <w:t>submitted an</w:t>
      </w:r>
      <w:r w:rsidRPr="001F362A">
        <w:rPr>
          <w:spacing w:val="-1"/>
        </w:rPr>
        <w:t xml:space="preserve"> </w:t>
      </w:r>
      <w:r w:rsidRPr="001F362A">
        <w:t>NOI</w:t>
      </w:r>
      <w:r w:rsidRPr="001F362A">
        <w:rPr>
          <w:spacing w:val="-4"/>
        </w:rPr>
        <w:t xml:space="preserve"> </w:t>
      </w:r>
      <w:r w:rsidRPr="001F362A">
        <w:t>(for the avoidance of doubt, no such</w:t>
      </w:r>
      <w:r w:rsidRPr="001F362A">
        <w:rPr>
          <w:spacing w:val="-1"/>
        </w:rPr>
        <w:t xml:space="preserve"> </w:t>
      </w:r>
      <w:r w:rsidRPr="001F362A">
        <w:t>meetings shall occur prior to the NOI Deadline).</w:t>
      </w:r>
    </w:p>
    <w:p w14:paraId="1C0E2403" w14:textId="77777777" w:rsidR="00DC3AE4" w:rsidRPr="00C21272" w:rsidRDefault="00DC3AE4" w:rsidP="00C21272">
      <w:pPr>
        <w:pStyle w:val="ListParagraph"/>
        <w:widowControl w:val="0"/>
        <w:numPr>
          <w:ilvl w:val="0"/>
          <w:numId w:val="22"/>
        </w:numPr>
        <w:tabs>
          <w:tab w:val="left" w:pos="1439"/>
        </w:tabs>
        <w:adjustRightInd/>
        <w:spacing w:before="249"/>
        <w:ind w:left="1439" w:hanging="359"/>
      </w:pPr>
      <w:bookmarkStart w:id="1" w:name="_Ref107133134"/>
      <w:bookmarkStart w:id="2" w:name="_Hlk107567778"/>
      <w:bookmarkStart w:id="3" w:name="_Ref19200336"/>
      <w:r w:rsidRPr="00C21272">
        <w:t xml:space="preserve">The SISP shall be conducted subject to the terms hereof and the following key </w:t>
      </w:r>
      <w:r w:rsidRPr="00C21272">
        <w:rPr>
          <w:spacing w:val="-2"/>
        </w:rPr>
        <w:t>milestones:</w:t>
      </w:r>
      <w:bookmarkEnd w:id="1"/>
    </w:p>
    <w:p w14:paraId="65884BB9" w14:textId="253E2DCB" w:rsidR="00DC3AE4" w:rsidRPr="00C21272" w:rsidRDefault="00DC3AE4" w:rsidP="00C21272">
      <w:pPr>
        <w:pStyle w:val="ListParagraph"/>
        <w:widowControl w:val="0"/>
        <w:numPr>
          <w:ilvl w:val="1"/>
          <w:numId w:val="22"/>
        </w:numPr>
        <w:tabs>
          <w:tab w:val="left" w:pos="2160"/>
        </w:tabs>
        <w:adjustRightInd/>
        <w:spacing w:before="251"/>
        <w:ind w:right="413"/>
        <w:jc w:val="both"/>
      </w:pPr>
      <w:r w:rsidRPr="00C21272">
        <w:t xml:space="preserve">Deadline to submit NOI </w:t>
      </w:r>
      <w:r>
        <w:t>–</w:t>
      </w:r>
      <w:r w:rsidRPr="00C21272">
        <w:t xml:space="preserve"> 11:59 p.m. (Atlantic Time) on </w:t>
      </w:r>
      <w:r w:rsidRPr="00C21272">
        <w:rPr>
          <w:b/>
        </w:rPr>
        <w:t xml:space="preserve">July 21, 2026 </w:t>
      </w:r>
      <w:r w:rsidRPr="00C21272">
        <w:t>(the “</w:t>
      </w:r>
      <w:r w:rsidRPr="00C21272">
        <w:rPr>
          <w:b/>
        </w:rPr>
        <w:t xml:space="preserve">NOI </w:t>
      </w:r>
      <w:r w:rsidRPr="00C21272">
        <w:rPr>
          <w:b/>
          <w:spacing w:val="-2"/>
        </w:rPr>
        <w:t>Deadline</w:t>
      </w:r>
      <w:r w:rsidRPr="00C21272">
        <w:rPr>
          <w:spacing w:val="-2"/>
        </w:rPr>
        <w:t>”);</w:t>
      </w:r>
    </w:p>
    <w:p w14:paraId="38CDE0BC" w14:textId="5D6F8C27" w:rsidR="00DC3AE4" w:rsidRDefault="00DC3AE4" w:rsidP="00DC3AE4">
      <w:pPr>
        <w:pStyle w:val="ListParagraph"/>
        <w:widowControl w:val="0"/>
        <w:numPr>
          <w:ilvl w:val="1"/>
          <w:numId w:val="22"/>
        </w:numPr>
        <w:tabs>
          <w:tab w:val="left" w:pos="2159"/>
        </w:tabs>
        <w:adjustRightInd/>
        <w:spacing w:line="251" w:lineRule="exact"/>
        <w:ind w:left="2159" w:hanging="359"/>
        <w:jc w:val="both"/>
      </w:pPr>
      <w:r w:rsidRPr="00C21272">
        <w:t>Deadline</w:t>
      </w:r>
      <w:r w:rsidRPr="00C21272">
        <w:rPr>
          <w:spacing w:val="22"/>
        </w:rPr>
        <w:t xml:space="preserve"> </w:t>
      </w:r>
      <w:r w:rsidRPr="00C21272">
        <w:t>to</w:t>
      </w:r>
      <w:r w:rsidRPr="00C21272">
        <w:rPr>
          <w:spacing w:val="23"/>
        </w:rPr>
        <w:t xml:space="preserve"> </w:t>
      </w:r>
      <w:r w:rsidRPr="00C21272">
        <w:t>submit</w:t>
      </w:r>
      <w:r w:rsidRPr="00C21272">
        <w:rPr>
          <w:spacing w:val="24"/>
        </w:rPr>
        <w:t xml:space="preserve"> </w:t>
      </w:r>
      <w:r w:rsidRPr="00C21272">
        <w:t>a</w:t>
      </w:r>
      <w:r w:rsidRPr="00C21272">
        <w:rPr>
          <w:spacing w:val="23"/>
        </w:rPr>
        <w:t xml:space="preserve"> </w:t>
      </w:r>
      <w:r w:rsidRPr="00C21272">
        <w:t>Qualified</w:t>
      </w:r>
      <w:r w:rsidRPr="00C21272">
        <w:rPr>
          <w:spacing w:val="22"/>
        </w:rPr>
        <w:t xml:space="preserve"> </w:t>
      </w:r>
      <w:r w:rsidRPr="00C21272">
        <w:t>Bid</w:t>
      </w:r>
      <w:r w:rsidRPr="00C21272">
        <w:rPr>
          <w:spacing w:val="23"/>
        </w:rPr>
        <w:t xml:space="preserve"> </w:t>
      </w:r>
      <w:r>
        <w:t>–</w:t>
      </w:r>
      <w:r w:rsidRPr="00C21272">
        <w:rPr>
          <w:spacing w:val="23"/>
        </w:rPr>
        <w:t xml:space="preserve"> </w:t>
      </w:r>
      <w:r w:rsidRPr="00C21272">
        <w:t>11:59</w:t>
      </w:r>
      <w:r w:rsidRPr="00C21272">
        <w:rPr>
          <w:spacing w:val="20"/>
        </w:rPr>
        <w:t xml:space="preserve"> </w:t>
      </w:r>
      <w:r w:rsidRPr="00C21272">
        <w:t>p.m.</w:t>
      </w:r>
      <w:r w:rsidRPr="00C21272">
        <w:rPr>
          <w:spacing w:val="19"/>
        </w:rPr>
        <w:t xml:space="preserve"> </w:t>
      </w:r>
      <w:r w:rsidRPr="00C21272">
        <w:t>(Atlantic</w:t>
      </w:r>
      <w:r w:rsidRPr="00C21272">
        <w:rPr>
          <w:spacing w:val="21"/>
        </w:rPr>
        <w:t xml:space="preserve"> </w:t>
      </w:r>
      <w:r w:rsidRPr="00C21272">
        <w:t>Time)</w:t>
      </w:r>
      <w:r w:rsidRPr="00C21272">
        <w:rPr>
          <w:spacing w:val="21"/>
        </w:rPr>
        <w:t xml:space="preserve"> </w:t>
      </w:r>
      <w:r w:rsidRPr="00C21272">
        <w:t>on</w:t>
      </w:r>
      <w:r w:rsidRPr="00C21272">
        <w:rPr>
          <w:spacing w:val="20"/>
        </w:rPr>
        <w:t xml:space="preserve"> </w:t>
      </w:r>
      <w:r>
        <w:rPr>
          <w:b/>
        </w:rPr>
        <w:t>August</w:t>
      </w:r>
      <w:r w:rsidRPr="00C21272">
        <w:rPr>
          <w:b/>
          <w:spacing w:val="21"/>
        </w:rPr>
        <w:t xml:space="preserve"> </w:t>
      </w:r>
      <w:r>
        <w:rPr>
          <w:b/>
        </w:rPr>
        <w:t>11,</w:t>
      </w:r>
      <w:r w:rsidRPr="00C21272">
        <w:rPr>
          <w:b/>
          <w:spacing w:val="20"/>
        </w:rPr>
        <w:t xml:space="preserve"> </w:t>
      </w:r>
      <w:r w:rsidRPr="00C21272">
        <w:rPr>
          <w:b/>
          <w:spacing w:val="-4"/>
        </w:rPr>
        <w:t>2026</w:t>
      </w:r>
    </w:p>
    <w:p w14:paraId="4D334EAF" w14:textId="77777777" w:rsidR="00DC3AE4" w:rsidRPr="00C21272" w:rsidRDefault="00DC3AE4" w:rsidP="00C21272">
      <w:pPr>
        <w:spacing w:line="252" w:lineRule="exact"/>
        <w:ind w:left="2160"/>
        <w:jc w:val="both"/>
      </w:pPr>
      <w:r>
        <w:t>(the</w:t>
      </w:r>
      <w:r w:rsidRPr="00C21272">
        <w:rPr>
          <w:spacing w:val="-1"/>
        </w:rPr>
        <w:t xml:space="preserve"> </w:t>
      </w:r>
      <w:r>
        <w:t>“</w:t>
      </w:r>
      <w:r>
        <w:rPr>
          <w:b/>
        </w:rPr>
        <w:t>Qualified</w:t>
      </w:r>
      <w:r w:rsidRPr="00C21272">
        <w:rPr>
          <w:b/>
          <w:spacing w:val="1"/>
        </w:rPr>
        <w:t xml:space="preserve"> </w:t>
      </w:r>
      <w:r>
        <w:rPr>
          <w:b/>
        </w:rPr>
        <w:t>Bid</w:t>
      </w:r>
      <w:r w:rsidRPr="00C21272">
        <w:rPr>
          <w:b/>
          <w:spacing w:val="1"/>
        </w:rPr>
        <w:t xml:space="preserve"> </w:t>
      </w:r>
      <w:r w:rsidRPr="00C21272">
        <w:rPr>
          <w:b/>
          <w:spacing w:val="-2"/>
        </w:rPr>
        <w:t>Deadline</w:t>
      </w:r>
      <w:r w:rsidRPr="00C21272">
        <w:rPr>
          <w:spacing w:val="-2"/>
        </w:rPr>
        <w:t>”);</w:t>
      </w:r>
    </w:p>
    <w:p w14:paraId="445E66DE" w14:textId="1A17F05A" w:rsidR="00DC3AE4" w:rsidRPr="00C21272" w:rsidRDefault="00DC3AE4" w:rsidP="00C21272">
      <w:pPr>
        <w:pStyle w:val="ListParagraph"/>
        <w:widowControl w:val="0"/>
        <w:numPr>
          <w:ilvl w:val="1"/>
          <w:numId w:val="22"/>
        </w:numPr>
        <w:tabs>
          <w:tab w:val="left" w:pos="2160"/>
        </w:tabs>
        <w:adjustRightInd/>
        <w:ind w:right="412"/>
        <w:jc w:val="both"/>
      </w:pPr>
      <w:r w:rsidRPr="00C21272">
        <w:t xml:space="preserve">Deadline to determine whether a bid is a Qualified Bid and, if applicable, to notify those parties who submitted a Qualified Bid of the Auction (as defined below) – 5:00 p.m. (Atlantic Time) on </w:t>
      </w:r>
      <w:r w:rsidRPr="00C21272">
        <w:rPr>
          <w:b/>
        </w:rPr>
        <w:t>August 14, 2026</w:t>
      </w:r>
      <w:r>
        <w:t>;</w:t>
      </w:r>
    </w:p>
    <w:p w14:paraId="749D1D93" w14:textId="236C6FE8" w:rsidR="00DC3AE4" w:rsidRDefault="00DC3AE4" w:rsidP="00DC3AE4">
      <w:pPr>
        <w:pStyle w:val="ListParagraph"/>
        <w:widowControl w:val="0"/>
        <w:numPr>
          <w:ilvl w:val="1"/>
          <w:numId w:val="22"/>
        </w:numPr>
        <w:tabs>
          <w:tab w:val="left" w:pos="2159"/>
        </w:tabs>
        <w:adjustRightInd/>
        <w:spacing w:line="250" w:lineRule="exact"/>
        <w:ind w:left="2159" w:hanging="359"/>
        <w:jc w:val="both"/>
      </w:pPr>
      <w:r>
        <w:t>Auction</w:t>
      </w:r>
      <w:r w:rsidRPr="00C21272">
        <w:rPr>
          <w:spacing w:val="3"/>
        </w:rPr>
        <w:t xml:space="preserve"> </w:t>
      </w:r>
      <w:r>
        <w:t>(if</w:t>
      </w:r>
      <w:r w:rsidRPr="00C21272">
        <w:rPr>
          <w:spacing w:val="3"/>
        </w:rPr>
        <w:t xml:space="preserve"> </w:t>
      </w:r>
      <w:r>
        <w:t>applicable)</w:t>
      </w:r>
      <w:r w:rsidRPr="00C21272">
        <w:rPr>
          <w:spacing w:val="6"/>
        </w:rPr>
        <w:t xml:space="preserve"> </w:t>
      </w:r>
      <w:r w:rsidRPr="00C21272">
        <w:t>–</w:t>
      </w:r>
      <w:r w:rsidRPr="00C21272">
        <w:rPr>
          <w:spacing w:val="3"/>
        </w:rPr>
        <w:t xml:space="preserve"> </w:t>
      </w:r>
      <w:r w:rsidRPr="00C21272">
        <w:t>10:00</w:t>
      </w:r>
      <w:r w:rsidRPr="00C21272">
        <w:rPr>
          <w:spacing w:val="2"/>
        </w:rPr>
        <w:t xml:space="preserve"> </w:t>
      </w:r>
      <w:r w:rsidRPr="00C21272">
        <w:t>a.m.</w:t>
      </w:r>
      <w:r w:rsidRPr="00C21272">
        <w:rPr>
          <w:spacing w:val="3"/>
        </w:rPr>
        <w:t xml:space="preserve"> </w:t>
      </w:r>
      <w:r w:rsidRPr="00C21272">
        <w:t>(Atlantic</w:t>
      </w:r>
      <w:r w:rsidRPr="00C21272">
        <w:rPr>
          <w:spacing w:val="3"/>
        </w:rPr>
        <w:t xml:space="preserve"> </w:t>
      </w:r>
      <w:r w:rsidRPr="00C21272">
        <w:t>Time)</w:t>
      </w:r>
      <w:r w:rsidRPr="00C21272">
        <w:rPr>
          <w:spacing w:val="3"/>
        </w:rPr>
        <w:t xml:space="preserve"> </w:t>
      </w:r>
      <w:r w:rsidRPr="00C21272">
        <w:t>during</w:t>
      </w:r>
      <w:r w:rsidRPr="00C21272">
        <w:rPr>
          <w:spacing w:val="1"/>
        </w:rPr>
        <w:t xml:space="preserve"> </w:t>
      </w:r>
      <w:r w:rsidRPr="00C21272">
        <w:t>the</w:t>
      </w:r>
      <w:r w:rsidRPr="00C21272">
        <w:rPr>
          <w:spacing w:val="6"/>
        </w:rPr>
        <w:t xml:space="preserve"> </w:t>
      </w:r>
      <w:r w:rsidRPr="00C21272">
        <w:t>week</w:t>
      </w:r>
      <w:r w:rsidRPr="00C21272">
        <w:rPr>
          <w:spacing w:val="2"/>
        </w:rPr>
        <w:t xml:space="preserve"> </w:t>
      </w:r>
      <w:r w:rsidRPr="00C21272">
        <w:rPr>
          <w:spacing w:val="-5"/>
        </w:rPr>
        <w:t>of</w:t>
      </w:r>
    </w:p>
    <w:p w14:paraId="4A8482D1" w14:textId="77777777" w:rsidR="00DC3AE4" w:rsidRPr="00C21272" w:rsidRDefault="00DC3AE4" w:rsidP="00C21272">
      <w:pPr>
        <w:spacing w:line="252" w:lineRule="exact"/>
        <w:ind w:left="2160"/>
        <w:jc w:val="both"/>
      </w:pPr>
      <w:r w:rsidRPr="00C21272">
        <w:rPr>
          <w:b/>
        </w:rPr>
        <w:t>August</w:t>
      </w:r>
      <w:r w:rsidRPr="00C21272">
        <w:rPr>
          <w:b/>
          <w:spacing w:val="-4"/>
        </w:rPr>
        <w:t xml:space="preserve"> </w:t>
      </w:r>
      <w:r w:rsidRPr="00C21272">
        <w:rPr>
          <w:b/>
        </w:rPr>
        <w:t>17,</w:t>
      </w:r>
      <w:r w:rsidRPr="00C21272">
        <w:rPr>
          <w:b/>
          <w:spacing w:val="-4"/>
        </w:rPr>
        <w:t xml:space="preserve"> </w:t>
      </w:r>
      <w:r w:rsidRPr="00C21272">
        <w:rPr>
          <w:b/>
        </w:rPr>
        <w:t>2026</w:t>
      </w:r>
      <w:r>
        <w:t>;</w:t>
      </w:r>
      <w:r w:rsidRPr="00C21272">
        <w:rPr>
          <w:spacing w:val="-3"/>
        </w:rPr>
        <w:t xml:space="preserve"> </w:t>
      </w:r>
      <w:r w:rsidRPr="00C21272">
        <w:rPr>
          <w:spacing w:val="-5"/>
        </w:rPr>
        <w:t>and</w:t>
      </w:r>
    </w:p>
    <w:p w14:paraId="589B73DA" w14:textId="62CD0D8B" w:rsidR="00DC3AE4" w:rsidRPr="00C21272" w:rsidRDefault="00DC3AE4" w:rsidP="00C21272">
      <w:pPr>
        <w:pStyle w:val="ListParagraph"/>
        <w:widowControl w:val="0"/>
        <w:numPr>
          <w:ilvl w:val="1"/>
          <w:numId w:val="22"/>
        </w:numPr>
        <w:tabs>
          <w:tab w:val="left" w:pos="2160"/>
        </w:tabs>
        <w:adjustRightInd/>
        <w:ind w:right="414"/>
        <w:jc w:val="both"/>
      </w:pPr>
      <w:r w:rsidRPr="00C21272">
        <w:t>Implementation Order (as defined below) hearing - by no later than twelve (12) days</w:t>
      </w:r>
      <w:r w:rsidRPr="00C21272">
        <w:rPr>
          <w:spacing w:val="40"/>
        </w:rPr>
        <w:t xml:space="preserve"> </w:t>
      </w:r>
      <w:r w:rsidRPr="00C21272">
        <w:t>after selection of the Successful Bid, subject to Court availability.</w:t>
      </w:r>
    </w:p>
    <w:p w14:paraId="5EB8498F" w14:textId="77777777" w:rsidR="00DC3AE4" w:rsidRPr="00C21272" w:rsidRDefault="00DC3AE4" w:rsidP="00C21272">
      <w:pPr>
        <w:pStyle w:val="ListParagraph"/>
        <w:widowControl w:val="0"/>
        <w:numPr>
          <w:ilvl w:val="0"/>
          <w:numId w:val="22"/>
        </w:numPr>
        <w:tabs>
          <w:tab w:val="left" w:pos="1439"/>
        </w:tabs>
        <w:adjustRightInd/>
        <w:spacing w:before="249"/>
        <w:ind w:left="1439" w:hanging="359"/>
      </w:pPr>
      <w:bookmarkStart w:id="4" w:name="_Ref107132030"/>
      <w:bookmarkStart w:id="5" w:name="_Hlk109240896"/>
      <w:bookmarkEnd w:id="2"/>
      <w:r w:rsidRPr="00C21272">
        <w:t xml:space="preserve">In order to constitute a Qualified Bid, a bid must comply with the </w:t>
      </w:r>
      <w:r w:rsidRPr="00C21272">
        <w:rPr>
          <w:spacing w:val="-2"/>
        </w:rPr>
        <w:t>following:</w:t>
      </w:r>
      <w:bookmarkEnd w:id="3"/>
      <w:bookmarkEnd w:id="4"/>
    </w:p>
    <w:bookmarkEnd w:id="5"/>
    <w:p w14:paraId="5EEAEB35" w14:textId="77777777" w:rsidR="00DC3AE4" w:rsidRPr="00C21272" w:rsidRDefault="00DC3AE4" w:rsidP="00C21272">
      <w:pPr>
        <w:pStyle w:val="ListParagraph"/>
        <w:widowControl w:val="0"/>
        <w:numPr>
          <w:ilvl w:val="0"/>
          <w:numId w:val="21"/>
        </w:numPr>
        <w:tabs>
          <w:tab w:val="left" w:pos="2160"/>
        </w:tabs>
        <w:adjustRightInd/>
        <w:spacing w:before="252"/>
        <w:ind w:right="405"/>
        <w:jc w:val="both"/>
      </w:pPr>
      <w:r w:rsidRPr="00C21272">
        <w:t>it contemplates consideration which is sufficient to result in the repayment in full and in cash, on closing of such transaction, of all amounts outstanding under the Note Purchase Agreement</w:t>
      </w:r>
      <w:r w:rsidRPr="00C21272">
        <w:rPr>
          <w:spacing w:val="-1"/>
        </w:rPr>
        <w:t xml:space="preserve"> </w:t>
      </w:r>
      <w:r w:rsidRPr="00C21272">
        <w:t>or</w:t>
      </w:r>
      <w:r w:rsidRPr="00C21272">
        <w:rPr>
          <w:spacing w:val="-1"/>
        </w:rPr>
        <w:t xml:space="preserve"> </w:t>
      </w:r>
      <w:r w:rsidRPr="00C21272">
        <w:t>such</w:t>
      </w:r>
      <w:r w:rsidRPr="00C21272">
        <w:rPr>
          <w:spacing w:val="-1"/>
        </w:rPr>
        <w:t xml:space="preserve"> </w:t>
      </w:r>
      <w:r w:rsidRPr="00C21272">
        <w:t>lower</w:t>
      </w:r>
      <w:r w:rsidRPr="00C21272">
        <w:rPr>
          <w:spacing w:val="-1"/>
        </w:rPr>
        <w:t xml:space="preserve"> </w:t>
      </w:r>
      <w:r w:rsidRPr="00C21272">
        <w:t>amount</w:t>
      </w:r>
      <w:r w:rsidRPr="00C21272">
        <w:rPr>
          <w:spacing w:val="-1"/>
        </w:rPr>
        <w:t xml:space="preserve"> </w:t>
      </w:r>
      <w:r w:rsidRPr="00C21272">
        <w:t>as</w:t>
      </w:r>
      <w:r w:rsidRPr="00C21272">
        <w:rPr>
          <w:spacing w:val="-1"/>
        </w:rPr>
        <w:t xml:space="preserve"> </w:t>
      </w:r>
      <w:r w:rsidRPr="00C21272">
        <w:t>agreed</w:t>
      </w:r>
      <w:r w:rsidRPr="00C21272">
        <w:rPr>
          <w:spacing w:val="-1"/>
        </w:rPr>
        <w:t xml:space="preserve"> </w:t>
      </w:r>
      <w:r w:rsidRPr="00C21272">
        <w:t>to</w:t>
      </w:r>
      <w:r w:rsidRPr="00C21272">
        <w:rPr>
          <w:spacing w:val="-1"/>
        </w:rPr>
        <w:t xml:space="preserve"> </w:t>
      </w:r>
      <w:r w:rsidRPr="00C21272">
        <w:t>by</w:t>
      </w:r>
      <w:r w:rsidRPr="00C21272">
        <w:rPr>
          <w:spacing w:val="-1"/>
        </w:rPr>
        <w:t xml:space="preserve"> </w:t>
      </w:r>
      <w:r w:rsidRPr="00C21272">
        <w:t>the</w:t>
      </w:r>
      <w:r w:rsidRPr="00C21272">
        <w:rPr>
          <w:spacing w:val="-1"/>
        </w:rPr>
        <w:t xml:space="preserve"> </w:t>
      </w:r>
      <w:r w:rsidRPr="00C21272">
        <w:t>HPS</w:t>
      </w:r>
      <w:r w:rsidRPr="00C21272">
        <w:rPr>
          <w:spacing w:val="-1"/>
        </w:rPr>
        <w:t xml:space="preserve"> </w:t>
      </w:r>
      <w:r w:rsidRPr="00C21272">
        <w:t>Secured</w:t>
      </w:r>
      <w:r w:rsidRPr="00C21272">
        <w:rPr>
          <w:spacing w:val="-1"/>
        </w:rPr>
        <w:t xml:space="preserve"> </w:t>
      </w:r>
      <w:r w:rsidRPr="00C21272">
        <w:t>Creditors</w:t>
      </w:r>
      <w:r w:rsidRPr="00C21272">
        <w:rPr>
          <w:spacing w:val="-1"/>
        </w:rPr>
        <w:t xml:space="preserve"> </w:t>
      </w:r>
      <w:r w:rsidRPr="00C21272">
        <w:t>in</w:t>
      </w:r>
      <w:r w:rsidRPr="00C21272">
        <w:rPr>
          <w:spacing w:val="-1"/>
        </w:rPr>
        <w:t xml:space="preserve"> </w:t>
      </w:r>
      <w:r w:rsidRPr="00C21272">
        <w:t>their</w:t>
      </w:r>
      <w:r w:rsidRPr="00C21272">
        <w:rPr>
          <w:spacing w:val="-1"/>
        </w:rPr>
        <w:t xml:space="preserve"> </w:t>
      </w:r>
      <w:r w:rsidRPr="00C21272">
        <w:t>sole discretion, or consideration which, if combined with another bid or bid(s) for the remaining shares, business and/or assets of CFFI, would result in the repayment in full and in cash, on closing of such transaction, of such amount.</w:t>
      </w:r>
    </w:p>
    <w:p w14:paraId="754E3E8C" w14:textId="678FFE34" w:rsidR="00DC3AE4" w:rsidRPr="00C21272" w:rsidRDefault="00DC3AE4" w:rsidP="00C21272">
      <w:pPr>
        <w:pStyle w:val="ListParagraph"/>
        <w:widowControl w:val="0"/>
        <w:numPr>
          <w:ilvl w:val="0"/>
          <w:numId w:val="21"/>
        </w:numPr>
        <w:tabs>
          <w:tab w:val="left" w:pos="2160"/>
        </w:tabs>
        <w:adjustRightInd/>
        <w:ind w:right="413"/>
        <w:jc w:val="both"/>
      </w:pPr>
      <w:r w:rsidRPr="00C21272">
        <w:t>it provides a detailed sources and uses schedule that identifies, with specificity, the amount of cash consideration (the “</w:t>
      </w:r>
      <w:r w:rsidRPr="00C21272">
        <w:rPr>
          <w:b/>
        </w:rPr>
        <w:t>Cash Consideration Value</w:t>
      </w:r>
      <w:r w:rsidRPr="00C21272">
        <w:t>”) and any assumptions that could reduce the net consideration payable.</w:t>
      </w:r>
    </w:p>
    <w:p w14:paraId="55C26915" w14:textId="77777777" w:rsidR="00DC3AE4" w:rsidRPr="00C21272" w:rsidRDefault="00DC3AE4" w:rsidP="00C21272">
      <w:pPr>
        <w:pStyle w:val="ListParagraph"/>
        <w:widowControl w:val="0"/>
        <w:numPr>
          <w:ilvl w:val="0"/>
          <w:numId w:val="21"/>
        </w:numPr>
        <w:tabs>
          <w:tab w:val="left" w:pos="2160"/>
        </w:tabs>
        <w:adjustRightInd/>
        <w:ind w:right="405"/>
        <w:jc w:val="both"/>
      </w:pPr>
      <w:r w:rsidRPr="00C21272">
        <w:t>it</w:t>
      </w:r>
      <w:r w:rsidRPr="00C21272">
        <w:rPr>
          <w:spacing w:val="-1"/>
        </w:rPr>
        <w:t xml:space="preserve"> </w:t>
      </w:r>
      <w:r w:rsidRPr="00C21272">
        <w:t>is</w:t>
      </w:r>
      <w:r w:rsidRPr="00C21272">
        <w:rPr>
          <w:spacing w:val="-1"/>
        </w:rPr>
        <w:t xml:space="preserve"> </w:t>
      </w:r>
      <w:r w:rsidRPr="00C21272">
        <w:t>reasonably</w:t>
      </w:r>
      <w:r w:rsidRPr="00C21272">
        <w:rPr>
          <w:spacing w:val="-1"/>
        </w:rPr>
        <w:t xml:space="preserve"> </w:t>
      </w:r>
      <w:r w:rsidRPr="00C21272">
        <w:t>capable</w:t>
      </w:r>
      <w:r w:rsidRPr="00C21272">
        <w:rPr>
          <w:spacing w:val="-1"/>
        </w:rPr>
        <w:t xml:space="preserve"> </w:t>
      </w:r>
      <w:r w:rsidRPr="00C21272">
        <w:t>of</w:t>
      </w:r>
      <w:r w:rsidRPr="00C21272">
        <w:rPr>
          <w:spacing w:val="-1"/>
        </w:rPr>
        <w:t xml:space="preserve"> </w:t>
      </w:r>
      <w:r w:rsidRPr="00C21272">
        <w:t>being</w:t>
      </w:r>
      <w:r w:rsidRPr="00C21272">
        <w:rPr>
          <w:spacing w:val="-1"/>
        </w:rPr>
        <w:t xml:space="preserve"> </w:t>
      </w:r>
      <w:r w:rsidRPr="00C21272">
        <w:t>consummated</w:t>
      </w:r>
      <w:r w:rsidRPr="00C21272">
        <w:rPr>
          <w:spacing w:val="-1"/>
        </w:rPr>
        <w:t xml:space="preserve"> </w:t>
      </w:r>
      <w:r w:rsidRPr="00C21272">
        <w:t>within</w:t>
      </w:r>
      <w:r w:rsidRPr="00C21272">
        <w:rPr>
          <w:spacing w:val="-1"/>
        </w:rPr>
        <w:t xml:space="preserve"> </w:t>
      </w:r>
      <w:r w:rsidRPr="00C21272">
        <w:t>forty-five</w:t>
      </w:r>
      <w:r w:rsidRPr="00C21272">
        <w:rPr>
          <w:spacing w:val="-1"/>
        </w:rPr>
        <w:t xml:space="preserve"> </w:t>
      </w:r>
      <w:r w:rsidRPr="00C21272">
        <w:t>(45)</w:t>
      </w:r>
      <w:r w:rsidRPr="00C21272">
        <w:rPr>
          <w:spacing w:val="-1"/>
        </w:rPr>
        <w:t xml:space="preserve"> </w:t>
      </w:r>
      <w:r w:rsidRPr="00C21272">
        <w:t>days</w:t>
      </w:r>
      <w:r w:rsidRPr="00C21272">
        <w:rPr>
          <w:spacing w:val="-1"/>
        </w:rPr>
        <w:t xml:space="preserve"> </w:t>
      </w:r>
      <w:r w:rsidRPr="001F362A">
        <w:t>of</w:t>
      </w:r>
      <w:r w:rsidRPr="001F362A">
        <w:rPr>
          <w:spacing w:val="-1"/>
        </w:rPr>
        <w:t xml:space="preserve"> </w:t>
      </w:r>
      <w:r w:rsidRPr="001F362A">
        <w:rPr>
          <w:u w:color="0000FF"/>
        </w:rPr>
        <w:t>the</w:t>
      </w:r>
      <w:r w:rsidRPr="001F362A">
        <w:rPr>
          <w:spacing w:val="-1"/>
          <w:u w:color="0000FF"/>
        </w:rPr>
        <w:t xml:space="preserve"> </w:t>
      </w:r>
      <w:r w:rsidRPr="001F362A">
        <w:rPr>
          <w:u w:color="0000FF"/>
        </w:rPr>
        <w:t>Auction</w:t>
      </w:r>
      <w:r w:rsidRPr="001F362A">
        <w:t xml:space="preserve"> </w:t>
      </w:r>
      <w:r w:rsidRPr="001F362A">
        <w:rPr>
          <w:u w:color="0000FF"/>
        </w:rPr>
        <w:t>or, if no Auction is held, within forty-five (45) days of</w:t>
      </w:r>
      <w:r>
        <w:rPr>
          <w:color w:val="0000FF"/>
        </w:rPr>
        <w:t xml:space="preserve"> </w:t>
      </w:r>
      <w:r w:rsidRPr="00C21272">
        <w:t xml:space="preserve">being selected as the Successful </w:t>
      </w:r>
      <w:r w:rsidRPr="00C21272">
        <w:rPr>
          <w:spacing w:val="-4"/>
        </w:rPr>
        <w:t>Bid;</w:t>
      </w:r>
    </w:p>
    <w:p w14:paraId="1E463DF2" w14:textId="77777777" w:rsidR="00DC3AE4" w:rsidRPr="00C21272" w:rsidRDefault="00DC3AE4" w:rsidP="00C21272">
      <w:pPr>
        <w:pStyle w:val="ListParagraph"/>
        <w:widowControl w:val="0"/>
        <w:numPr>
          <w:ilvl w:val="0"/>
          <w:numId w:val="21"/>
        </w:numPr>
        <w:tabs>
          <w:tab w:val="left" w:pos="2159"/>
        </w:tabs>
        <w:adjustRightInd/>
        <w:spacing w:line="250" w:lineRule="exact"/>
        <w:ind w:left="2159" w:hanging="359"/>
        <w:jc w:val="both"/>
      </w:pPr>
      <w:r w:rsidRPr="00C21272">
        <w:t>it</w:t>
      </w:r>
      <w:r w:rsidRPr="00C21272">
        <w:rPr>
          <w:spacing w:val="1"/>
        </w:rPr>
        <w:t xml:space="preserve"> </w:t>
      </w:r>
      <w:r w:rsidRPr="00C21272">
        <w:rPr>
          <w:spacing w:val="-2"/>
        </w:rPr>
        <w:t>contains:</w:t>
      </w:r>
    </w:p>
    <w:p w14:paraId="07C3354C" w14:textId="77777777" w:rsidR="00DC3AE4" w:rsidRPr="00C21272" w:rsidRDefault="00DC3AE4" w:rsidP="00C21272">
      <w:pPr>
        <w:pStyle w:val="ListParagraph"/>
        <w:widowControl w:val="0"/>
        <w:numPr>
          <w:ilvl w:val="1"/>
          <w:numId w:val="21"/>
        </w:numPr>
        <w:tabs>
          <w:tab w:val="left" w:pos="2919"/>
        </w:tabs>
        <w:adjustRightInd/>
        <w:spacing w:line="252" w:lineRule="exact"/>
        <w:ind w:left="2919" w:hanging="337"/>
        <w:jc w:val="both"/>
      </w:pPr>
      <w:r w:rsidRPr="00C21272">
        <w:t xml:space="preserve">duly executed binding transaction </w:t>
      </w:r>
      <w:r w:rsidRPr="00C21272">
        <w:rPr>
          <w:spacing w:val="-2"/>
        </w:rPr>
        <w:t>document(s);</w:t>
      </w:r>
    </w:p>
    <w:p w14:paraId="66E069EA" w14:textId="77777777" w:rsidR="00DC3AE4" w:rsidRPr="00C21272" w:rsidRDefault="00DC3AE4" w:rsidP="00C21272">
      <w:pPr>
        <w:pStyle w:val="ListParagraph"/>
        <w:widowControl w:val="0"/>
        <w:numPr>
          <w:ilvl w:val="1"/>
          <w:numId w:val="21"/>
        </w:numPr>
        <w:tabs>
          <w:tab w:val="left" w:pos="2880"/>
          <w:tab w:val="left" w:pos="2919"/>
        </w:tabs>
        <w:adjustRightInd/>
        <w:ind w:left="2880" w:right="413" w:hanging="360"/>
        <w:jc w:val="both"/>
      </w:pPr>
      <w:r w:rsidRPr="00C21272">
        <w:t>the</w:t>
      </w:r>
      <w:r w:rsidRPr="00C21272">
        <w:rPr>
          <w:spacing w:val="40"/>
        </w:rPr>
        <w:t xml:space="preserve"> </w:t>
      </w:r>
      <w:r w:rsidRPr="00C21272">
        <w:t xml:space="preserve">legal name and identity (including jurisdiction of existence) and contact information of the bidder, full disclosure of its direct and indirect principals, and the name(s) of its controlling </w:t>
      </w:r>
      <w:proofErr w:type="spellStart"/>
      <w:r w:rsidRPr="00C21272">
        <w:t>equityholder</w:t>
      </w:r>
      <w:proofErr w:type="spellEnd"/>
      <w:r w:rsidRPr="00C21272">
        <w:t>(s);</w:t>
      </w:r>
    </w:p>
    <w:p w14:paraId="4A4C36E2" w14:textId="77777777" w:rsidR="00DC3AE4" w:rsidRPr="00C21272" w:rsidRDefault="00DC3AE4" w:rsidP="00C21272">
      <w:pPr>
        <w:pStyle w:val="ListParagraph"/>
        <w:widowControl w:val="0"/>
        <w:numPr>
          <w:ilvl w:val="1"/>
          <w:numId w:val="21"/>
        </w:numPr>
        <w:tabs>
          <w:tab w:val="left" w:pos="2880"/>
          <w:tab w:val="left" w:pos="2919"/>
        </w:tabs>
        <w:adjustRightInd/>
        <w:ind w:left="2880" w:right="413" w:hanging="423"/>
        <w:jc w:val="both"/>
      </w:pPr>
      <w:r w:rsidRPr="00C21272">
        <w:t>evidence</w:t>
      </w:r>
      <w:r w:rsidRPr="00C21272">
        <w:rPr>
          <w:spacing w:val="40"/>
        </w:rPr>
        <w:t xml:space="preserve"> </w:t>
      </w:r>
      <w:r w:rsidRPr="00C21272">
        <w:t xml:space="preserve">of authorization and approval from the </w:t>
      </w:r>
      <w:bookmarkStart w:id="6" w:name="_Hlk107132789"/>
      <w:r w:rsidRPr="00C21272">
        <w:t xml:space="preserve">bidder’s board of directors (or comparable governing body) and, if necessary to complete the transaction, the bidder’s </w:t>
      </w:r>
      <w:bookmarkEnd w:id="6"/>
      <w:proofErr w:type="spellStart"/>
      <w:r w:rsidRPr="00C21272">
        <w:t>equityholder</w:t>
      </w:r>
      <w:proofErr w:type="spellEnd"/>
      <w:r w:rsidRPr="00C21272">
        <w:t>(s);</w:t>
      </w:r>
    </w:p>
    <w:p w14:paraId="68E2661F" w14:textId="453A1F7D" w:rsidR="00DC3AE4" w:rsidRPr="00C21272" w:rsidRDefault="00DC3AE4" w:rsidP="00C21272">
      <w:pPr>
        <w:pStyle w:val="ListParagraph"/>
        <w:widowControl w:val="0"/>
        <w:numPr>
          <w:ilvl w:val="1"/>
          <w:numId w:val="21"/>
        </w:numPr>
        <w:tabs>
          <w:tab w:val="left" w:pos="2880"/>
          <w:tab w:val="left" w:pos="2918"/>
        </w:tabs>
        <w:adjustRightInd/>
        <w:ind w:left="2880" w:right="412" w:hanging="406"/>
        <w:jc w:val="both"/>
      </w:pPr>
      <w:r w:rsidRPr="00C21272">
        <w:t>disclosure</w:t>
      </w:r>
      <w:r w:rsidRPr="00C21272">
        <w:rPr>
          <w:spacing w:val="40"/>
        </w:rPr>
        <w:t xml:space="preserve"> </w:t>
      </w:r>
      <w:r w:rsidRPr="00C21272">
        <w:t>of any connections or agreements with CFFI or any of its affiliates, any known, potential, prospective bidder, or any officer, manager, director, or known equity security holder of CFFI or any of its affiliates; and</w:t>
      </w:r>
    </w:p>
    <w:p w14:paraId="5074B44A" w14:textId="77777777" w:rsidR="00DC3AE4" w:rsidRPr="00C21272" w:rsidRDefault="00DC3AE4" w:rsidP="00C21272">
      <w:pPr>
        <w:pStyle w:val="ListParagraph"/>
        <w:widowControl w:val="0"/>
        <w:numPr>
          <w:ilvl w:val="1"/>
          <w:numId w:val="21"/>
        </w:numPr>
        <w:tabs>
          <w:tab w:val="left" w:pos="2880"/>
          <w:tab w:val="left" w:pos="2918"/>
        </w:tabs>
        <w:adjustRightInd/>
        <w:ind w:left="2880" w:right="412" w:hanging="344"/>
        <w:jc w:val="both"/>
      </w:pPr>
      <w:r w:rsidRPr="00C21272">
        <w:t>such other information reasonably requested by the Monitor</w:t>
      </w:r>
      <w:r w:rsidRPr="001F362A">
        <w:rPr>
          <w:u w:color="0000FF"/>
        </w:rPr>
        <w:t xml:space="preserve"> and the Sale</w:t>
      </w:r>
      <w:r w:rsidRPr="001F362A">
        <w:t xml:space="preserve"> </w:t>
      </w:r>
      <w:r w:rsidRPr="001F362A">
        <w:rPr>
          <w:spacing w:val="-2"/>
          <w:u w:color="0000FF"/>
        </w:rPr>
        <w:t>Advisor</w:t>
      </w:r>
      <w:r w:rsidRPr="00C21272">
        <w:rPr>
          <w:spacing w:val="-2"/>
        </w:rPr>
        <w:t>;</w:t>
      </w:r>
    </w:p>
    <w:p w14:paraId="28354C7B" w14:textId="77777777" w:rsidR="00DC3AE4" w:rsidRPr="00C21272" w:rsidRDefault="00DC3AE4" w:rsidP="00C21272">
      <w:pPr>
        <w:pStyle w:val="ListParagraph"/>
        <w:widowControl w:val="0"/>
        <w:numPr>
          <w:ilvl w:val="0"/>
          <w:numId w:val="21"/>
        </w:numPr>
        <w:tabs>
          <w:tab w:val="left" w:pos="2159"/>
        </w:tabs>
        <w:adjustRightInd/>
        <w:ind w:left="2159" w:right="411"/>
        <w:jc w:val="both"/>
      </w:pPr>
      <w:bookmarkStart w:id="7" w:name="_Ref107133343"/>
      <w:r w:rsidRPr="00C21272">
        <w:t>it includes a letter stating that the bid is submitted in good faith, is binding and is irrevocable until the selection of the Successful Bid; provided, however, that if such bid is selected as the Successful Bid, it shall remain irrevocable until the closing of the Successful Bid;</w:t>
      </w:r>
      <w:bookmarkEnd w:id="7"/>
    </w:p>
    <w:p w14:paraId="1FC3DD1B" w14:textId="6F8D72A6" w:rsidR="00DC3AE4" w:rsidRDefault="00DC3AE4" w:rsidP="00DC3AE4">
      <w:pPr>
        <w:pStyle w:val="ListParagraph"/>
        <w:widowControl w:val="0"/>
        <w:numPr>
          <w:ilvl w:val="0"/>
          <w:numId w:val="21"/>
        </w:numPr>
        <w:tabs>
          <w:tab w:val="left" w:pos="2158"/>
          <w:tab w:val="left" w:pos="2160"/>
        </w:tabs>
        <w:adjustRightInd/>
        <w:ind w:right="387"/>
        <w:jc w:val="both"/>
      </w:pPr>
      <w:bookmarkStart w:id="8" w:name="_Ref107220743"/>
      <w:bookmarkStart w:id="9" w:name="_Hlk109240884"/>
      <w:r w:rsidRPr="00C21272">
        <w:t>it provides written evidence of a bidder’s ability to fully fund and consummate the transaction and satisfy its obligations under the transaction documents, including binding</w:t>
      </w:r>
    </w:p>
    <w:p w14:paraId="38062728" w14:textId="77777777" w:rsidR="00DC3AE4" w:rsidRDefault="00DC3AE4" w:rsidP="00DC3AE4">
      <w:pPr>
        <w:pStyle w:val="ListParagraph"/>
        <w:sectPr w:rsidR="00DC3AE4" w:rsidSect="008933A6">
          <w:headerReference w:type="default" r:id="rId7"/>
          <w:footerReference w:type="default" r:id="rId8"/>
          <w:pgSz w:w="12240" w:h="15840"/>
          <w:pgMar w:top="980" w:right="1080" w:bottom="980" w:left="720" w:header="766" w:footer="791" w:gutter="0"/>
          <w:pgNumType w:start="2"/>
          <w:cols w:space="720"/>
          <w:docGrid w:linePitch="299"/>
        </w:sectPr>
      </w:pPr>
    </w:p>
    <w:p w14:paraId="5F18F4E8" w14:textId="77777777" w:rsidR="00DC3AE4" w:rsidRDefault="00DC3AE4" w:rsidP="00DC3AE4">
      <w:pPr>
        <w:pStyle w:val="BodyText"/>
        <w:spacing w:before="201"/>
        <w:ind w:left="0" w:firstLine="0"/>
        <w:jc w:val="left"/>
      </w:pPr>
    </w:p>
    <w:p w14:paraId="5B785E24" w14:textId="58146C0C" w:rsidR="00DC3AE4" w:rsidRPr="006A41B7" w:rsidRDefault="00DC3AE4" w:rsidP="00C21272">
      <w:pPr>
        <w:pStyle w:val="BodyText"/>
        <w:ind w:left="2160" w:right="412" w:firstLine="0"/>
      </w:pPr>
      <w:r w:rsidRPr="006A41B7">
        <w:t>equity/debt commitment letters and/or guarantees covering the full value of all cash consideration and the additional items (in scope and amount) covered by the guarantees provided by affiliates of the bidder in connection with the transaction agreement;</w:t>
      </w:r>
      <w:bookmarkEnd w:id="8"/>
    </w:p>
    <w:p w14:paraId="7B110D52" w14:textId="445D887E" w:rsidR="00DC3AE4" w:rsidRPr="001F362A" w:rsidRDefault="00DC3AE4" w:rsidP="00C21272">
      <w:pPr>
        <w:pStyle w:val="ListParagraph"/>
        <w:widowControl w:val="0"/>
        <w:numPr>
          <w:ilvl w:val="0"/>
          <w:numId w:val="20"/>
        </w:numPr>
        <w:tabs>
          <w:tab w:val="left" w:pos="2161"/>
        </w:tabs>
        <w:adjustRightInd/>
        <w:spacing w:line="252" w:lineRule="exact"/>
        <w:ind w:left="2161" w:hanging="361"/>
        <w:jc w:val="both"/>
        <w:rPr>
          <w:u w:val="double" w:color="0000FF"/>
        </w:rPr>
      </w:pPr>
      <w:bookmarkStart w:id="10" w:name="_Ref107133350"/>
      <w:bookmarkEnd w:id="9"/>
      <w:r w:rsidRPr="001F362A">
        <w:t xml:space="preserve">it is not conditional </w:t>
      </w:r>
      <w:r w:rsidRPr="001F362A">
        <w:rPr>
          <w:spacing w:val="-2"/>
        </w:rPr>
        <w:t>upon:</w:t>
      </w:r>
      <w:bookmarkEnd w:id="10"/>
    </w:p>
    <w:p w14:paraId="5838EA0A" w14:textId="77777777" w:rsidR="00DC3AE4" w:rsidRPr="001F362A" w:rsidRDefault="00DC3AE4" w:rsidP="00C21272">
      <w:pPr>
        <w:pStyle w:val="ListParagraph"/>
        <w:widowControl w:val="0"/>
        <w:numPr>
          <w:ilvl w:val="1"/>
          <w:numId w:val="20"/>
        </w:numPr>
        <w:tabs>
          <w:tab w:val="left" w:pos="2919"/>
        </w:tabs>
        <w:adjustRightInd/>
        <w:spacing w:line="252" w:lineRule="exact"/>
        <w:ind w:left="2919" w:hanging="337"/>
        <w:jc w:val="both"/>
      </w:pPr>
      <w:r w:rsidRPr="001F362A">
        <w:t xml:space="preserve">the outcome of any due diligence by the bidder; </w:t>
      </w:r>
      <w:r w:rsidRPr="001F362A">
        <w:rPr>
          <w:spacing w:val="-5"/>
        </w:rPr>
        <w:t>or</w:t>
      </w:r>
    </w:p>
    <w:p w14:paraId="1A77672A" w14:textId="77777777" w:rsidR="00DC3AE4" w:rsidRPr="001F362A" w:rsidRDefault="00DC3AE4" w:rsidP="00C21272">
      <w:pPr>
        <w:pStyle w:val="ListParagraph"/>
        <w:widowControl w:val="0"/>
        <w:numPr>
          <w:ilvl w:val="1"/>
          <w:numId w:val="20"/>
        </w:numPr>
        <w:tabs>
          <w:tab w:val="left" w:pos="2919"/>
        </w:tabs>
        <w:adjustRightInd/>
        <w:spacing w:line="252" w:lineRule="exact"/>
        <w:ind w:left="2919" w:hanging="399"/>
        <w:jc w:val="both"/>
      </w:pPr>
      <w:r w:rsidRPr="001F362A">
        <w:t xml:space="preserve">the bidder obtaining </w:t>
      </w:r>
      <w:r w:rsidRPr="001F362A">
        <w:rPr>
          <w:spacing w:val="-2"/>
        </w:rPr>
        <w:t>financing;</w:t>
      </w:r>
    </w:p>
    <w:p w14:paraId="71BD6E74" w14:textId="772A50BE" w:rsidR="00DC3AE4" w:rsidRPr="001F362A" w:rsidRDefault="00DC3AE4" w:rsidP="00C21272">
      <w:pPr>
        <w:pStyle w:val="ListParagraph"/>
        <w:widowControl w:val="0"/>
        <w:numPr>
          <w:ilvl w:val="0"/>
          <w:numId w:val="20"/>
        </w:numPr>
        <w:tabs>
          <w:tab w:val="left" w:pos="2160"/>
        </w:tabs>
        <w:adjustRightInd/>
        <w:ind w:right="413"/>
        <w:jc w:val="both"/>
        <w:rPr>
          <w:u w:val="double" w:color="0000FF"/>
        </w:rPr>
      </w:pPr>
      <w:r w:rsidRPr="001F362A">
        <w:t>it includes an acknowledgment and representation that the bidder has had an opportunity to conduct any and all required due diligence prior to making its bid;</w:t>
      </w:r>
    </w:p>
    <w:p w14:paraId="0B433AD3" w14:textId="500D4570" w:rsidR="00DC3AE4" w:rsidRPr="001F362A" w:rsidRDefault="00DC3AE4" w:rsidP="00DC3AE4">
      <w:pPr>
        <w:pStyle w:val="ListParagraph"/>
        <w:widowControl w:val="0"/>
        <w:numPr>
          <w:ilvl w:val="0"/>
          <w:numId w:val="20"/>
        </w:numPr>
        <w:tabs>
          <w:tab w:val="left" w:pos="2159"/>
        </w:tabs>
        <w:adjustRightInd/>
        <w:spacing w:line="251" w:lineRule="exact"/>
        <w:ind w:left="2159" w:hanging="359"/>
        <w:jc w:val="both"/>
      </w:pPr>
      <w:bookmarkStart w:id="11" w:name="_Ref107231491"/>
      <w:r w:rsidRPr="001F362A">
        <w:t>it</w:t>
      </w:r>
      <w:r w:rsidRPr="001F362A">
        <w:rPr>
          <w:spacing w:val="2"/>
        </w:rPr>
        <w:t xml:space="preserve"> </w:t>
      </w:r>
      <w:r w:rsidRPr="001F362A">
        <w:t>specifies</w:t>
      </w:r>
      <w:r w:rsidRPr="001F362A">
        <w:rPr>
          <w:spacing w:val="1"/>
        </w:rPr>
        <w:t xml:space="preserve"> </w:t>
      </w:r>
      <w:r w:rsidRPr="001F362A">
        <w:t>any</w:t>
      </w:r>
      <w:r w:rsidRPr="001F362A">
        <w:rPr>
          <w:spacing w:val="-2"/>
        </w:rPr>
        <w:t xml:space="preserve"> </w:t>
      </w:r>
      <w:r w:rsidRPr="001F362A">
        <w:t>regulatory or</w:t>
      </w:r>
      <w:r w:rsidRPr="001F362A">
        <w:rPr>
          <w:spacing w:val="1"/>
        </w:rPr>
        <w:t xml:space="preserve"> </w:t>
      </w:r>
      <w:r w:rsidRPr="001F362A">
        <w:t>other</w:t>
      </w:r>
      <w:r w:rsidRPr="001F362A">
        <w:rPr>
          <w:spacing w:val="2"/>
        </w:rPr>
        <w:t xml:space="preserve"> </w:t>
      </w:r>
      <w:r w:rsidRPr="001F362A">
        <w:t>third-party</w:t>
      </w:r>
      <w:r w:rsidRPr="001F362A">
        <w:rPr>
          <w:spacing w:val="-2"/>
        </w:rPr>
        <w:t xml:space="preserve"> </w:t>
      </w:r>
      <w:r w:rsidRPr="001F362A">
        <w:t>approvals</w:t>
      </w:r>
      <w:r w:rsidRPr="001F362A">
        <w:rPr>
          <w:spacing w:val="3"/>
        </w:rPr>
        <w:t xml:space="preserve"> </w:t>
      </w:r>
      <w:r w:rsidRPr="001F362A">
        <w:t>the</w:t>
      </w:r>
      <w:r w:rsidRPr="001F362A">
        <w:rPr>
          <w:spacing w:val="1"/>
        </w:rPr>
        <w:t xml:space="preserve"> </w:t>
      </w:r>
      <w:r w:rsidRPr="001F362A">
        <w:t>party</w:t>
      </w:r>
      <w:r w:rsidRPr="001F362A">
        <w:rPr>
          <w:spacing w:val="-2"/>
        </w:rPr>
        <w:t xml:space="preserve"> </w:t>
      </w:r>
      <w:r w:rsidRPr="001F362A">
        <w:t>anticipates</w:t>
      </w:r>
      <w:r w:rsidRPr="001F362A">
        <w:rPr>
          <w:spacing w:val="1"/>
        </w:rPr>
        <w:t xml:space="preserve"> </w:t>
      </w:r>
      <w:r w:rsidRPr="001F362A">
        <w:t>would</w:t>
      </w:r>
      <w:r w:rsidRPr="001F362A">
        <w:rPr>
          <w:spacing w:val="1"/>
        </w:rPr>
        <w:t xml:space="preserve"> </w:t>
      </w:r>
      <w:r w:rsidRPr="001F362A">
        <w:rPr>
          <w:spacing w:val="-5"/>
        </w:rPr>
        <w:t>be</w:t>
      </w:r>
    </w:p>
    <w:p w14:paraId="2D346CAC" w14:textId="77777777" w:rsidR="00DC3AE4" w:rsidRPr="001F362A" w:rsidRDefault="00DC3AE4" w:rsidP="00C21272">
      <w:pPr>
        <w:pStyle w:val="BodyText"/>
        <w:tabs>
          <w:tab w:val="left" w:pos="2159"/>
        </w:tabs>
        <w:ind w:left="2159" w:right="389" w:hanging="363"/>
      </w:pPr>
      <w:r w:rsidRPr="001F362A">
        <w:rPr>
          <w:noProof/>
          <w:position w:val="16"/>
        </w:rPr>
        <w:drawing>
          <wp:inline distT="0" distB="0" distL="0" distR="0" wp14:anchorId="641156F7" wp14:editId="08422BD5">
            <wp:extent cx="74675" cy="19812"/>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74675" cy="19812"/>
                    </a:xfrm>
                    <a:prstGeom prst="rect">
                      <a:avLst/>
                    </a:prstGeom>
                  </pic:spPr>
                </pic:pic>
              </a:graphicData>
            </a:graphic>
          </wp:inline>
        </w:drawing>
      </w:r>
      <w:r w:rsidRPr="001F362A">
        <w:rPr>
          <w:sz w:val="20"/>
        </w:rPr>
        <w:tab/>
      </w:r>
      <w:r w:rsidRPr="001F362A">
        <w:t>required to complete the transaction (including the anticipated timing necessary to obtain such approvals);</w:t>
      </w:r>
      <w:bookmarkEnd w:id="11"/>
    </w:p>
    <w:p w14:paraId="4F39C8EB" w14:textId="218C5281" w:rsidR="00DC3AE4" w:rsidRPr="001F362A" w:rsidRDefault="00DC3AE4" w:rsidP="00DC3AE4">
      <w:pPr>
        <w:pStyle w:val="ListParagraph"/>
        <w:widowControl w:val="0"/>
        <w:numPr>
          <w:ilvl w:val="0"/>
          <w:numId w:val="20"/>
        </w:numPr>
        <w:tabs>
          <w:tab w:val="left" w:pos="2158"/>
        </w:tabs>
        <w:adjustRightInd/>
        <w:spacing w:line="251" w:lineRule="exact"/>
        <w:ind w:left="2158" w:hanging="359"/>
        <w:jc w:val="both"/>
      </w:pPr>
      <w:r w:rsidRPr="001F362A">
        <w:rPr>
          <w:noProof/>
        </w:rPr>
        <w:drawing>
          <wp:anchor distT="0" distB="0" distL="0" distR="0" simplePos="0" relativeHeight="251712512" behindDoc="1" locked="0" layoutInCell="1" allowOverlap="1" wp14:anchorId="6D9845A5" wp14:editId="05B4BEC9">
            <wp:simplePos x="0" y="0"/>
            <wp:positionH relativeFrom="page">
              <wp:posOffset>1598675</wp:posOffset>
            </wp:positionH>
            <wp:positionV relativeFrom="paragraph">
              <wp:posOffset>165435</wp:posOffset>
            </wp:positionV>
            <wp:extent cx="76200" cy="19811"/>
            <wp:effectExtent l="0" t="0" r="0" b="0"/>
            <wp:wrapTopAndBottom/>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76200" cy="19811"/>
                    </a:xfrm>
                    <a:prstGeom prst="rect">
                      <a:avLst/>
                    </a:prstGeom>
                  </pic:spPr>
                </pic:pic>
              </a:graphicData>
            </a:graphic>
          </wp:anchor>
        </w:drawing>
      </w:r>
      <w:bookmarkStart w:id="12" w:name="_Ref107220765"/>
      <w:r w:rsidRPr="001F362A">
        <w:t>the</w:t>
      </w:r>
      <w:r w:rsidRPr="001F362A">
        <w:rPr>
          <w:spacing w:val="33"/>
        </w:rPr>
        <w:t xml:space="preserve"> </w:t>
      </w:r>
      <w:r w:rsidRPr="001F362A">
        <w:t>bid</w:t>
      </w:r>
      <w:r w:rsidRPr="001F362A">
        <w:rPr>
          <w:spacing w:val="33"/>
        </w:rPr>
        <w:t xml:space="preserve"> </w:t>
      </w:r>
      <w:r w:rsidRPr="001F362A">
        <w:t>is</w:t>
      </w:r>
      <w:r w:rsidRPr="001F362A">
        <w:rPr>
          <w:spacing w:val="33"/>
        </w:rPr>
        <w:t xml:space="preserve"> </w:t>
      </w:r>
      <w:r w:rsidRPr="001F362A">
        <w:t>accompanied</w:t>
      </w:r>
      <w:r w:rsidRPr="001F362A">
        <w:rPr>
          <w:spacing w:val="33"/>
        </w:rPr>
        <w:t xml:space="preserve"> </w:t>
      </w:r>
      <w:r w:rsidRPr="001F362A">
        <w:t>by</w:t>
      </w:r>
      <w:r w:rsidRPr="001F362A">
        <w:rPr>
          <w:spacing w:val="30"/>
        </w:rPr>
        <w:t xml:space="preserve"> </w:t>
      </w:r>
      <w:r w:rsidRPr="001F362A">
        <w:t>a</w:t>
      </w:r>
      <w:r w:rsidRPr="001F362A">
        <w:rPr>
          <w:spacing w:val="34"/>
        </w:rPr>
        <w:t xml:space="preserve"> </w:t>
      </w:r>
      <w:r w:rsidRPr="001F362A">
        <w:t>cash</w:t>
      </w:r>
      <w:r w:rsidRPr="001F362A">
        <w:rPr>
          <w:spacing w:val="32"/>
        </w:rPr>
        <w:t xml:space="preserve"> </w:t>
      </w:r>
      <w:r w:rsidRPr="001F362A">
        <w:t>deposit</w:t>
      </w:r>
      <w:r w:rsidRPr="001F362A">
        <w:rPr>
          <w:spacing w:val="34"/>
        </w:rPr>
        <w:t xml:space="preserve"> </w:t>
      </w:r>
      <w:r w:rsidRPr="001F362A">
        <w:t>(the</w:t>
      </w:r>
      <w:r w:rsidRPr="001F362A">
        <w:rPr>
          <w:spacing w:val="33"/>
        </w:rPr>
        <w:t xml:space="preserve"> </w:t>
      </w:r>
      <w:r w:rsidRPr="001F362A">
        <w:t>“</w:t>
      </w:r>
      <w:r w:rsidRPr="001F362A">
        <w:rPr>
          <w:b/>
        </w:rPr>
        <w:t>Deposit</w:t>
      </w:r>
      <w:r w:rsidRPr="001F362A">
        <w:t>”)</w:t>
      </w:r>
      <w:r w:rsidRPr="001F362A">
        <w:rPr>
          <w:spacing w:val="32"/>
        </w:rPr>
        <w:t xml:space="preserve"> </w:t>
      </w:r>
      <w:r w:rsidRPr="001F362A">
        <w:t>sent</w:t>
      </w:r>
      <w:r w:rsidRPr="001F362A">
        <w:rPr>
          <w:spacing w:val="31"/>
        </w:rPr>
        <w:t xml:space="preserve"> </w:t>
      </w:r>
      <w:r w:rsidRPr="001F362A">
        <w:t>by</w:t>
      </w:r>
      <w:r w:rsidRPr="001F362A">
        <w:rPr>
          <w:spacing w:val="29"/>
        </w:rPr>
        <w:t xml:space="preserve"> </w:t>
      </w:r>
      <w:r w:rsidRPr="001F362A">
        <w:t>wire</w:t>
      </w:r>
      <w:r w:rsidRPr="001F362A">
        <w:rPr>
          <w:spacing w:val="30"/>
        </w:rPr>
        <w:t xml:space="preserve"> </w:t>
      </w:r>
      <w:r w:rsidRPr="001F362A">
        <w:t>transfer</w:t>
      </w:r>
      <w:r w:rsidRPr="001F362A">
        <w:rPr>
          <w:spacing w:val="32"/>
        </w:rPr>
        <w:t xml:space="preserve"> </w:t>
      </w:r>
      <w:r w:rsidRPr="001F362A">
        <w:rPr>
          <w:spacing w:val="-5"/>
        </w:rPr>
        <w:t>of</w:t>
      </w:r>
    </w:p>
    <w:p w14:paraId="76DDAF51" w14:textId="22939EC5" w:rsidR="00DC3AE4" w:rsidRPr="001F362A" w:rsidRDefault="00DC3AE4" w:rsidP="00C21272">
      <w:pPr>
        <w:pStyle w:val="BodyText"/>
        <w:tabs>
          <w:tab w:val="left" w:pos="2159"/>
        </w:tabs>
        <w:ind w:left="2160" w:right="412" w:hanging="363"/>
      </w:pPr>
      <w:r w:rsidRPr="001F362A">
        <w:rPr>
          <w:noProof/>
          <w:position w:val="17"/>
        </w:rPr>
        <w:drawing>
          <wp:inline distT="0" distB="0" distL="0" distR="0" wp14:anchorId="0207D19B" wp14:editId="0100DDB6">
            <wp:extent cx="76200" cy="19811"/>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0" cstate="print"/>
                    <a:stretch>
                      <a:fillRect/>
                    </a:stretch>
                  </pic:blipFill>
                  <pic:spPr>
                    <a:xfrm>
                      <a:off x="0" y="0"/>
                      <a:ext cx="76200" cy="19811"/>
                    </a:xfrm>
                    <a:prstGeom prst="rect">
                      <a:avLst/>
                    </a:prstGeom>
                  </pic:spPr>
                </pic:pic>
              </a:graphicData>
            </a:graphic>
          </wp:inline>
        </w:drawing>
      </w:r>
      <w:r w:rsidRPr="001F362A">
        <w:rPr>
          <w:sz w:val="20"/>
        </w:rPr>
        <w:tab/>
      </w:r>
      <w:r w:rsidRPr="001F362A">
        <w:t xml:space="preserve">immediately available funds equal to </w:t>
      </w:r>
      <w:r w:rsidRPr="001F362A">
        <w:rPr>
          <w:rFonts w:ascii="Book Antiqua"/>
        </w:rPr>
        <w:t>10</w:t>
      </w:r>
      <w:r w:rsidRPr="001F362A">
        <w:t>% of the Cash Consideration Value, which Deposit shall be retained by the Monitor in a non-</w:t>
      </w:r>
      <w:proofErr w:type="gramStart"/>
      <w:r w:rsidRPr="001F362A">
        <w:t>interest bearing</w:t>
      </w:r>
      <w:proofErr w:type="gramEnd"/>
      <w:r w:rsidRPr="001F362A">
        <w:t xml:space="preserve"> trust account in accordance with this SISP (for greater certainty, a Deposit shall not be required where a secured creditor is credit bidding its secured debt against assets secured thereby);</w:t>
      </w:r>
      <w:bookmarkEnd w:id="12"/>
    </w:p>
    <w:p w14:paraId="319BAF5C" w14:textId="210CBF7F" w:rsidR="00DC3AE4" w:rsidRPr="001F362A" w:rsidRDefault="00DC3AE4" w:rsidP="00C21272">
      <w:pPr>
        <w:pStyle w:val="ListParagraph"/>
        <w:widowControl w:val="0"/>
        <w:numPr>
          <w:ilvl w:val="0"/>
          <w:numId w:val="20"/>
        </w:numPr>
        <w:tabs>
          <w:tab w:val="left" w:pos="2160"/>
        </w:tabs>
        <w:adjustRightInd/>
        <w:ind w:right="410"/>
        <w:jc w:val="both"/>
        <w:rPr>
          <w:u w:val="double" w:color="0000FF"/>
        </w:rPr>
      </w:pPr>
      <w:r w:rsidRPr="001F362A">
        <w:t xml:space="preserve">a statement that the bidder will bear its own costs and expenses (including legal and advisor fees) in connection with the proposed transaction, and by submitting its bid </w:t>
      </w:r>
      <w:proofErr w:type="gramStart"/>
      <w:r w:rsidRPr="001F362A">
        <w:t>is agreeing</w:t>
      </w:r>
      <w:proofErr w:type="gramEnd"/>
      <w:r w:rsidRPr="001F362A">
        <w:t xml:space="preserve"> to refrain from and waive any assertion or request for reimbursement on any basis; and</w:t>
      </w:r>
    </w:p>
    <w:p w14:paraId="3CA33CDB" w14:textId="32DB669D" w:rsidR="00DC3AE4" w:rsidRPr="001F362A" w:rsidRDefault="00DC3AE4" w:rsidP="00C21272">
      <w:pPr>
        <w:pStyle w:val="ListParagraph"/>
        <w:widowControl w:val="0"/>
        <w:numPr>
          <w:ilvl w:val="0"/>
          <w:numId w:val="20"/>
        </w:numPr>
        <w:tabs>
          <w:tab w:val="left" w:pos="2159"/>
        </w:tabs>
        <w:adjustRightInd/>
        <w:spacing w:line="249" w:lineRule="exact"/>
        <w:ind w:left="2159" w:hanging="359"/>
        <w:jc w:val="both"/>
      </w:pPr>
      <w:r w:rsidRPr="001F362A">
        <w:rPr>
          <w:noProof/>
        </w:rPr>
        <mc:AlternateContent>
          <mc:Choice Requires="wps">
            <w:drawing>
              <wp:anchor distT="0" distB="0" distL="0" distR="0" simplePos="0" relativeHeight="251674624" behindDoc="0" locked="0" layoutInCell="1" allowOverlap="1" wp14:anchorId="19463DA7" wp14:editId="36B7F26D">
                <wp:simplePos x="0" y="0"/>
                <wp:positionH relativeFrom="page">
                  <wp:posOffset>1598675</wp:posOffset>
                </wp:positionH>
                <wp:positionV relativeFrom="paragraph">
                  <wp:posOffset>139206</wp:posOffset>
                </wp:positionV>
                <wp:extent cx="74930" cy="17145"/>
                <wp:effectExtent l="0" t="0" r="0" b="0"/>
                <wp:wrapNone/>
                <wp:docPr id="29" name="Graphic 29"/>
                <wp:cNvGraphicFramePr/>
                <a:graphic xmlns:a="http://schemas.openxmlformats.org/drawingml/2006/main">
                  <a:graphicData uri="http://schemas.microsoft.com/office/word/2010/wordprocessingShape">
                    <wps:wsp>
                      <wps:cNvSpPr/>
                      <wps:spPr>
                        <a:xfrm>
                          <a:off x="0" y="0"/>
                          <a:ext cx="74930" cy="17145"/>
                        </a:xfrm>
                        <a:custGeom>
                          <a:avLst/>
                          <a:gdLst/>
                          <a:ahLst/>
                          <a:cxnLst/>
                          <a:rect l="l" t="t" r="r" b="b"/>
                          <a:pathLst>
                            <a:path w="74930" h="17145">
                              <a:moveTo>
                                <a:pt x="0" y="0"/>
                              </a:moveTo>
                              <a:lnTo>
                                <a:pt x="74675" y="0"/>
                              </a:lnTo>
                            </a:path>
                            <a:path w="74930" h="17145">
                              <a:moveTo>
                                <a:pt x="0" y="16763"/>
                              </a:moveTo>
                              <a:lnTo>
                                <a:pt x="74675" y="16763"/>
                              </a:lnTo>
                            </a:path>
                          </a:pathLst>
                        </a:custGeom>
                        <a:ln w="3048">
                          <a:solidFill>
                            <a:srgbClr val="0000FF"/>
                          </a:solidFill>
                          <a:prstDash val="solid"/>
                        </a:ln>
                      </wps:spPr>
                      <wps:bodyPr wrap="square" lIns="0" tIns="0" rIns="0" bIns="0" rtlCol="0">
                        <a:prstTxWarp prst="textNoShape">
                          <a:avLst/>
                        </a:prstTxWarp>
                      </wps:bodyPr>
                    </wps:wsp>
                  </a:graphicData>
                </a:graphic>
              </wp:anchor>
            </w:drawing>
          </mc:Choice>
          <mc:Fallback>
            <w:pict>
              <v:shape w14:anchorId="5A699EF1" id="Graphic 29" o:spid="_x0000_s1026" style="position:absolute;margin-left:125.9pt;margin-top:10.95pt;width:5.9pt;height:1.35pt;z-index:251674624;visibility:visible;mso-wrap-style:square;mso-wrap-distance-left:0;mso-wrap-distance-top:0;mso-wrap-distance-right:0;mso-wrap-distance-bottom:0;mso-position-horizontal:absolute;mso-position-horizontal-relative:page;mso-position-vertical:absolute;mso-position-vertical-relative:text;v-text-anchor:top" coordsize="74930,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" path="m,l74675,em,16763r74675,e" filled="f" strokecolor="blue" strokeweight=".24pt">
                <v:path arrowok="t"/>
                <w10:wrap anchorx="page"/>
              </v:shape>
            </w:pict>
          </mc:Fallback>
        </mc:AlternateContent>
      </w:r>
      <w:r w:rsidRPr="001F362A">
        <w:t>it is received by</w:t>
      </w:r>
      <w:r w:rsidRPr="001F362A">
        <w:rPr>
          <w:spacing w:val="-1"/>
        </w:rPr>
        <w:t xml:space="preserve"> </w:t>
      </w:r>
      <w:r w:rsidRPr="001F362A">
        <w:t xml:space="preserve">the Qualified Bid </w:t>
      </w:r>
      <w:r w:rsidRPr="001F362A">
        <w:rPr>
          <w:spacing w:val="-2"/>
        </w:rPr>
        <w:t>Deadline.</w:t>
      </w:r>
    </w:p>
    <w:p w14:paraId="5D626EA1" w14:textId="2281F89B" w:rsidR="00DC3AE4" w:rsidRPr="001F362A" w:rsidRDefault="00DC3AE4" w:rsidP="00C21272">
      <w:pPr>
        <w:pStyle w:val="ListParagraph"/>
        <w:widowControl w:val="0"/>
        <w:numPr>
          <w:ilvl w:val="0"/>
          <w:numId w:val="22"/>
        </w:numPr>
        <w:tabs>
          <w:tab w:val="left" w:pos="1439"/>
        </w:tabs>
        <w:adjustRightInd/>
        <w:spacing w:before="211"/>
        <w:ind w:left="1439" w:right="390"/>
        <w:jc w:val="both"/>
      </w:pPr>
      <w:r w:rsidRPr="001F362A">
        <w:t>The Qualified Bid Deadline may be extended by (</w:t>
      </w:r>
      <w:proofErr w:type="spellStart"/>
      <w:r w:rsidRPr="001F362A">
        <w:t>i</w:t>
      </w:r>
      <w:proofErr w:type="spellEnd"/>
      <w:r w:rsidRPr="001F362A">
        <w:t xml:space="preserve">) the Monitor for up to no longer than fourteen days, in consultation with </w:t>
      </w:r>
      <w:r w:rsidRPr="001F362A">
        <w:rPr>
          <w:u w:color="0000FF"/>
        </w:rPr>
        <w:t>the Sale Advisor and</w:t>
      </w:r>
      <w:r w:rsidRPr="001F362A">
        <w:t xml:space="preserve"> CFFI, or (ii) further order of the Court. In such circumstances, the </w:t>
      </w:r>
      <w:r w:rsidRPr="001F362A">
        <w:rPr>
          <w:u w:color="0000FF"/>
        </w:rPr>
        <w:t>subsequent</w:t>
      </w:r>
      <w:r w:rsidRPr="001F362A">
        <w:rPr>
          <w:u w:val="double" w:color="0000FF"/>
        </w:rPr>
        <w:t xml:space="preserve"> </w:t>
      </w:r>
      <w:r w:rsidRPr="001F362A">
        <w:t xml:space="preserve">milestones contained in </w:t>
      </w:r>
      <w:r w:rsidRPr="001F362A">
        <w:rPr>
          <w:u w:color="0000FF"/>
        </w:rPr>
        <w:t>Section 7</w:t>
      </w:r>
      <w:r w:rsidRPr="001F362A">
        <w:t xml:space="preserve"> shall be extended </w:t>
      </w:r>
      <w:proofErr w:type="gramStart"/>
      <w:r w:rsidRPr="001F362A">
        <w:t>by</w:t>
      </w:r>
      <w:proofErr w:type="gramEnd"/>
      <w:r w:rsidRPr="001F362A">
        <w:t xml:space="preserve"> the same amount of time.</w:t>
      </w:r>
    </w:p>
    <w:p w14:paraId="243B04DC" w14:textId="29992B3A" w:rsidR="00DC3AE4" w:rsidRPr="001F362A" w:rsidRDefault="00DC3AE4" w:rsidP="00C21272">
      <w:pPr>
        <w:pStyle w:val="ListParagraph"/>
        <w:widowControl w:val="0"/>
        <w:numPr>
          <w:ilvl w:val="0"/>
          <w:numId w:val="22"/>
        </w:numPr>
        <w:tabs>
          <w:tab w:val="left" w:pos="1440"/>
        </w:tabs>
        <w:adjustRightInd/>
        <w:spacing w:before="248"/>
        <w:ind w:right="359"/>
        <w:jc w:val="both"/>
      </w:pPr>
      <w:bookmarkStart w:id="13" w:name="_Ref402961913"/>
      <w:r w:rsidRPr="001F362A">
        <w:t xml:space="preserve">If multiple </w:t>
      </w:r>
      <w:r w:rsidRPr="001F362A">
        <w:rPr>
          <w:u w:color="0000FF"/>
        </w:rPr>
        <w:t>overlapping</w:t>
      </w:r>
      <w:r w:rsidRPr="001F362A">
        <w:rPr>
          <w:u w:val="double" w:color="0000FF"/>
        </w:rPr>
        <w:t xml:space="preserve"> </w:t>
      </w:r>
      <w:r w:rsidRPr="001F362A">
        <w:t>Qualified Bids have been received by the Monitor on or before the Qualified Bid Deadline, the Monitor</w:t>
      </w:r>
      <w:r w:rsidRPr="001F362A">
        <w:rPr>
          <w:u w:color="0000FF"/>
        </w:rPr>
        <w:t>, in</w:t>
      </w:r>
      <w:r w:rsidRPr="001F362A">
        <w:t xml:space="preserve"> </w:t>
      </w:r>
      <w:r w:rsidRPr="001F362A">
        <w:rPr>
          <w:u w:color="0000FF"/>
        </w:rPr>
        <w:t>consultation with the Sale Advisor, may elect to</w:t>
      </w:r>
      <w:r w:rsidRPr="001F362A">
        <w:t xml:space="preserve"> proceed with an auction process to determine the successful bid(s) (the “</w:t>
      </w:r>
      <w:r w:rsidRPr="001F362A">
        <w:rPr>
          <w:b/>
        </w:rPr>
        <w:t>Auction</w:t>
      </w:r>
      <w:r w:rsidRPr="001F362A">
        <w:t>”), which Auction shall be administered in accordance with Schedule “A” hereto. The successful bid(s) selected within the Auction shall constitute the “</w:t>
      </w:r>
      <w:r w:rsidRPr="001F362A">
        <w:rPr>
          <w:b/>
        </w:rPr>
        <w:t>Successful Bid</w:t>
      </w:r>
      <w:r w:rsidRPr="001F362A">
        <w:t xml:space="preserve">”. </w:t>
      </w:r>
      <w:proofErr w:type="gramStart"/>
      <w:r w:rsidRPr="001F362A">
        <w:t>Forthwith upon</w:t>
      </w:r>
      <w:proofErr w:type="gramEnd"/>
      <w:r w:rsidRPr="001F362A">
        <w:t xml:space="preserve"> determining to proceed with an Auction, the </w:t>
      </w:r>
      <w:r w:rsidRPr="001F362A">
        <w:rPr>
          <w:u w:color="0000FF"/>
        </w:rPr>
        <w:t>Sale</w:t>
      </w:r>
      <w:r w:rsidRPr="001F362A">
        <w:t xml:space="preserve"> </w:t>
      </w:r>
      <w:r w:rsidRPr="001F362A">
        <w:rPr>
          <w:u w:color="0000FF"/>
        </w:rPr>
        <w:t>Advisor</w:t>
      </w:r>
      <w:r w:rsidRPr="001F362A">
        <w:t xml:space="preserve"> shall provide written notice to each party that submitted a Qualified Bid with copies of</w:t>
      </w:r>
      <w:r w:rsidRPr="001F362A">
        <w:rPr>
          <w:spacing w:val="40"/>
        </w:rPr>
        <w:t xml:space="preserve"> </w:t>
      </w:r>
      <w:r w:rsidRPr="001F362A">
        <w:t xml:space="preserve">all Qualified Bids and a statement specifying which Qualified Bid is the leading </w:t>
      </w:r>
      <w:r w:rsidRPr="001F362A">
        <w:rPr>
          <w:spacing w:val="-4"/>
        </w:rPr>
        <w:t>bid.</w:t>
      </w:r>
    </w:p>
    <w:p w14:paraId="073634C2" w14:textId="741C0AA9" w:rsidR="00DC3AE4" w:rsidRPr="001F362A" w:rsidRDefault="00DC3AE4" w:rsidP="00C21272">
      <w:pPr>
        <w:pStyle w:val="ListParagraph"/>
        <w:widowControl w:val="0"/>
        <w:numPr>
          <w:ilvl w:val="0"/>
          <w:numId w:val="22"/>
        </w:numPr>
        <w:tabs>
          <w:tab w:val="left" w:pos="1440"/>
        </w:tabs>
        <w:adjustRightInd/>
        <w:spacing w:before="243"/>
        <w:ind w:right="414"/>
        <w:jc w:val="both"/>
      </w:pPr>
      <w:r w:rsidRPr="001F362A">
        <w:t>If no NOI has been received by the Monitor on or before the NOI Deadline, then: (</w:t>
      </w:r>
      <w:proofErr w:type="spellStart"/>
      <w:r w:rsidRPr="001F362A">
        <w:t>i</w:t>
      </w:r>
      <w:proofErr w:type="spellEnd"/>
      <w:r w:rsidRPr="001F362A">
        <w:t>) the SISP may be terminated by the Monitor</w:t>
      </w:r>
      <w:r w:rsidRPr="001F362A">
        <w:rPr>
          <w:u w:color="0000FF"/>
        </w:rPr>
        <w:t xml:space="preserve"> and the Sale Advisor</w:t>
      </w:r>
      <w:r w:rsidRPr="001F362A">
        <w:t>, in consultation with CFFI and the HPS Secured Creditors; and (ii) the HPS Secured Creditors may provide a credit bid or debt assumption transaction, which shall be deemed to be the Successful Bid, provided that:</w:t>
      </w:r>
    </w:p>
    <w:p w14:paraId="459298DE" w14:textId="72D1F73E" w:rsidR="00DC3AE4" w:rsidRPr="001F362A" w:rsidRDefault="00DC3AE4" w:rsidP="00C21272">
      <w:pPr>
        <w:pStyle w:val="ListParagraph"/>
        <w:widowControl w:val="0"/>
        <w:numPr>
          <w:ilvl w:val="0"/>
          <w:numId w:val="19"/>
        </w:numPr>
        <w:tabs>
          <w:tab w:val="left" w:pos="2877"/>
        </w:tabs>
        <w:adjustRightInd/>
        <w:spacing w:before="248" w:line="252" w:lineRule="exact"/>
        <w:ind w:left="2877" w:hanging="717"/>
        <w:jc w:val="both"/>
      </w:pPr>
      <w:r w:rsidRPr="001F362A">
        <w:t>the</w:t>
      </w:r>
      <w:r w:rsidRPr="001F362A">
        <w:rPr>
          <w:spacing w:val="-1"/>
        </w:rPr>
        <w:t xml:space="preserve"> </w:t>
      </w:r>
      <w:r w:rsidRPr="001F362A">
        <w:t>terms thereof are acceptable to the</w:t>
      </w:r>
      <w:r w:rsidRPr="001F362A">
        <w:rPr>
          <w:spacing w:val="-1"/>
        </w:rPr>
        <w:t xml:space="preserve"> </w:t>
      </w:r>
      <w:r w:rsidRPr="001F362A">
        <w:t>Monitor</w:t>
      </w:r>
      <w:r w:rsidRPr="001F362A">
        <w:rPr>
          <w:spacing w:val="2"/>
          <w:u w:color="0000FF"/>
        </w:rPr>
        <w:t xml:space="preserve"> </w:t>
      </w:r>
      <w:r w:rsidRPr="001F362A">
        <w:rPr>
          <w:u w:color="0000FF"/>
        </w:rPr>
        <w:t>and the Sale Advisor</w:t>
      </w:r>
      <w:r w:rsidRPr="001F362A">
        <w:t xml:space="preserve">; </w:t>
      </w:r>
      <w:r w:rsidRPr="001F362A">
        <w:rPr>
          <w:spacing w:val="-5"/>
        </w:rPr>
        <w:t>and</w:t>
      </w:r>
    </w:p>
    <w:p w14:paraId="23FF64CD" w14:textId="7C06FD7B" w:rsidR="00DC3AE4" w:rsidRPr="001F362A" w:rsidRDefault="00DC3AE4" w:rsidP="00C21272">
      <w:pPr>
        <w:pStyle w:val="ListParagraph"/>
        <w:widowControl w:val="0"/>
        <w:numPr>
          <w:ilvl w:val="0"/>
          <w:numId w:val="19"/>
        </w:numPr>
        <w:tabs>
          <w:tab w:val="left" w:pos="2876"/>
          <w:tab w:val="left" w:pos="2880"/>
        </w:tabs>
        <w:adjustRightInd/>
        <w:ind w:right="412"/>
        <w:jc w:val="both"/>
      </w:pPr>
      <w:r w:rsidRPr="001F362A">
        <w:t>such bid or transaction does not provide for consideration in excess of the debt owed to the HPS Secured Creditors (the “</w:t>
      </w:r>
      <w:r w:rsidRPr="001F362A">
        <w:rPr>
          <w:b/>
        </w:rPr>
        <w:t>HPS Debt</w:t>
      </w:r>
      <w:r w:rsidRPr="001F362A">
        <w:t>”), excluding consideration in the form of assumed liabilities.</w:t>
      </w:r>
    </w:p>
    <w:p w14:paraId="17CAD262" w14:textId="4D292270" w:rsidR="00DC3AE4" w:rsidRPr="00C21272" w:rsidRDefault="00DC3AE4" w:rsidP="00C21272">
      <w:pPr>
        <w:spacing w:line="250" w:lineRule="exact"/>
        <w:ind w:left="1440"/>
      </w:pPr>
    </w:p>
    <w:p w14:paraId="5AF5BF22" w14:textId="77777777" w:rsidR="00DC3AE4" w:rsidRDefault="00DC3AE4" w:rsidP="00DC3AE4">
      <w:pPr>
        <w:spacing w:line="250" w:lineRule="exact"/>
        <w:sectPr w:rsidR="00DC3AE4" w:rsidSect="008933A6">
          <w:pgSz w:w="12240" w:h="15840"/>
          <w:pgMar w:top="980" w:right="1080" w:bottom="980" w:left="720" w:header="766" w:footer="791" w:gutter="0"/>
          <w:cols w:space="720"/>
          <w:docGrid w:linePitch="299"/>
        </w:sectPr>
      </w:pPr>
    </w:p>
    <w:p w14:paraId="20B26AC6" w14:textId="77777777" w:rsidR="00DC3AE4" w:rsidRDefault="00DC3AE4" w:rsidP="00DC3AE4">
      <w:pPr>
        <w:pStyle w:val="BodyText"/>
        <w:spacing w:before="201"/>
        <w:ind w:left="0" w:firstLine="0"/>
        <w:jc w:val="left"/>
      </w:pPr>
    </w:p>
    <w:p w14:paraId="77B6E539" w14:textId="7499D910" w:rsidR="00DC3AE4" w:rsidRPr="001F362A" w:rsidRDefault="00DC3AE4" w:rsidP="00C21272">
      <w:pPr>
        <w:pStyle w:val="ListParagraph"/>
        <w:widowControl w:val="0"/>
        <w:numPr>
          <w:ilvl w:val="0"/>
          <w:numId w:val="22"/>
        </w:numPr>
        <w:tabs>
          <w:tab w:val="left" w:pos="1440"/>
        </w:tabs>
        <w:adjustRightInd/>
        <w:ind w:right="412"/>
        <w:jc w:val="both"/>
      </w:pPr>
      <w:r>
        <w:t>If no Qualified Bid has been received by the Monitor on or before the Qualified Bid Deadline, then: (</w:t>
      </w:r>
      <w:proofErr w:type="spellStart"/>
      <w:r>
        <w:t>i</w:t>
      </w:r>
      <w:proofErr w:type="spellEnd"/>
      <w:r>
        <w:t>) the SISP may be terminated by the Monitor</w:t>
      </w:r>
      <w:r w:rsidRPr="001F362A">
        <w:rPr>
          <w:u w:color="0000FF"/>
        </w:rPr>
        <w:t xml:space="preserve"> and the Sale Advisor</w:t>
      </w:r>
      <w:r>
        <w:t xml:space="preserve">, in consultation with CFFI and the HPS Secured Creditors; and (ii) the HPS Secured Creditors may provide a credit bid or debt assumption transaction, which shall be deemed to be the Successful Bid, provided </w:t>
      </w:r>
      <w:r w:rsidRPr="00C21272">
        <w:rPr>
          <w:spacing w:val="-2"/>
        </w:rPr>
        <w:t>that:</w:t>
      </w:r>
    </w:p>
    <w:p w14:paraId="46125C2D" w14:textId="77777777" w:rsidR="001F362A" w:rsidRPr="00C21272" w:rsidRDefault="001F362A" w:rsidP="001F362A">
      <w:pPr>
        <w:pStyle w:val="ListParagraph"/>
        <w:widowControl w:val="0"/>
        <w:tabs>
          <w:tab w:val="left" w:pos="1440"/>
        </w:tabs>
        <w:adjustRightInd/>
        <w:ind w:left="1440" w:right="412"/>
        <w:jc w:val="both"/>
      </w:pPr>
    </w:p>
    <w:p w14:paraId="5941FC48" w14:textId="537847F9" w:rsidR="001F362A" w:rsidRDefault="001F362A" w:rsidP="00C21272">
      <w:pPr>
        <w:pStyle w:val="ListParagraph"/>
        <w:widowControl w:val="0"/>
        <w:numPr>
          <w:ilvl w:val="0"/>
          <w:numId w:val="18"/>
        </w:numPr>
        <w:tabs>
          <w:tab w:val="left" w:pos="2880"/>
        </w:tabs>
        <w:adjustRightInd/>
        <w:ind w:right="413"/>
      </w:pPr>
      <w:r>
        <w:t>the</w:t>
      </w:r>
      <w:r w:rsidRPr="00C21272">
        <w:rPr>
          <w:spacing w:val="-1"/>
        </w:rPr>
        <w:t xml:space="preserve"> </w:t>
      </w:r>
      <w:r>
        <w:t>terms thereof are acceptable to the</w:t>
      </w:r>
      <w:r w:rsidRPr="00C21272">
        <w:rPr>
          <w:spacing w:val="-1"/>
        </w:rPr>
        <w:t xml:space="preserve"> </w:t>
      </w:r>
      <w:r>
        <w:t>Monitor</w:t>
      </w:r>
      <w:r w:rsidRPr="001F362A">
        <w:rPr>
          <w:spacing w:val="2"/>
          <w:u w:color="0000FF"/>
        </w:rPr>
        <w:t xml:space="preserve"> </w:t>
      </w:r>
      <w:r w:rsidRPr="001F362A">
        <w:rPr>
          <w:u w:color="0000FF"/>
        </w:rPr>
        <w:t>and the Sale Advisor</w:t>
      </w:r>
      <w:r>
        <w:t xml:space="preserve">; </w:t>
      </w:r>
      <w:r>
        <w:rPr>
          <w:spacing w:val="-5"/>
        </w:rPr>
        <w:t>and</w:t>
      </w:r>
    </w:p>
    <w:p w14:paraId="05746808" w14:textId="3D2F439F" w:rsidR="00DC3AE4" w:rsidRDefault="00DC3AE4" w:rsidP="00C21272">
      <w:pPr>
        <w:pStyle w:val="ListParagraph"/>
        <w:widowControl w:val="0"/>
        <w:numPr>
          <w:ilvl w:val="0"/>
          <w:numId w:val="18"/>
        </w:numPr>
        <w:tabs>
          <w:tab w:val="left" w:pos="2880"/>
        </w:tabs>
        <w:adjustRightInd/>
        <w:ind w:right="413"/>
      </w:pPr>
      <w:r>
        <w:t>such bid or transaction does not provide for consideration in excess of the HPS Debt, excluding consideration in the form of assumed liabilities.</w:t>
      </w:r>
    </w:p>
    <w:bookmarkEnd w:id="13"/>
    <w:p w14:paraId="52A47E50" w14:textId="02CCD540" w:rsidR="00DC3AE4" w:rsidRPr="00C21272" w:rsidRDefault="00DC3AE4" w:rsidP="00C21272">
      <w:pPr>
        <w:pStyle w:val="ListParagraph"/>
        <w:widowControl w:val="0"/>
        <w:numPr>
          <w:ilvl w:val="0"/>
          <w:numId w:val="22"/>
        </w:numPr>
        <w:tabs>
          <w:tab w:val="left" w:pos="1440"/>
        </w:tabs>
        <w:adjustRightInd/>
        <w:spacing w:before="251"/>
        <w:ind w:right="375"/>
        <w:jc w:val="both"/>
      </w:pPr>
      <w:r w:rsidRPr="00C21272">
        <w:t>Following selection of the Successful Bid(s), the Monitor shall seek to finalize any remaining necessary definitive agreement(s) with respect to the Successful Bid(s) in accordance with the</w:t>
      </w:r>
      <w:r w:rsidRPr="00C21272">
        <w:rPr>
          <w:spacing w:val="40"/>
        </w:rPr>
        <w:t xml:space="preserve"> </w:t>
      </w:r>
      <w:r w:rsidRPr="00C21272">
        <w:t xml:space="preserve">key milestones set out in Section </w:t>
      </w:r>
      <w:r w:rsidRPr="001F362A">
        <w:rPr>
          <w:u w:color="0000FF"/>
        </w:rPr>
        <w:t>7</w:t>
      </w:r>
      <w:r>
        <w:t>.</w:t>
      </w:r>
      <w:r w:rsidRPr="00C21272">
        <w:t xml:space="preserve"> Once the necessary definitive agreement(s) with respect to a Successful Bid have been finalized, as determined by the Monitor, in consultation with CFFI, the Monitor shall apply to the Court for an order or orders approving such Successful Bid(s) and/or the mechanics to authorize CFFI to complete the transactions contemplated thereby, as</w:t>
      </w:r>
      <w:r w:rsidRPr="00C21272">
        <w:rPr>
          <w:spacing w:val="40"/>
        </w:rPr>
        <w:t xml:space="preserve"> </w:t>
      </w:r>
      <w:r w:rsidRPr="00C21272">
        <w:t>applicable, and authorizing CFFI to (</w:t>
      </w:r>
      <w:proofErr w:type="spellStart"/>
      <w:r w:rsidRPr="00C21272">
        <w:t>i</w:t>
      </w:r>
      <w:proofErr w:type="spellEnd"/>
      <w:r w:rsidRPr="00C21272">
        <w:t>) enter into any and all necessary agreements and related documentation with respect to the Successful Bid, (ii) undertake such other actions as may be necessary to give effect to such Successful Bid, and (iii) implement the transaction(s) contemplated in such Successful Bid (each, an “</w:t>
      </w:r>
      <w:r w:rsidRPr="00C21272">
        <w:rPr>
          <w:b/>
        </w:rPr>
        <w:t>Implementation Order</w:t>
      </w:r>
      <w:r w:rsidRPr="00C21272">
        <w:t>”).</w:t>
      </w:r>
    </w:p>
    <w:p w14:paraId="0B8EA6B8" w14:textId="77777777" w:rsidR="00DC3AE4" w:rsidRPr="00C21272" w:rsidRDefault="00DC3AE4" w:rsidP="00C21272">
      <w:pPr>
        <w:pStyle w:val="ListParagraph"/>
        <w:widowControl w:val="0"/>
        <w:numPr>
          <w:ilvl w:val="0"/>
          <w:numId w:val="22"/>
        </w:numPr>
        <w:tabs>
          <w:tab w:val="left" w:pos="1439"/>
        </w:tabs>
        <w:adjustRightInd/>
        <w:spacing w:before="242"/>
        <w:ind w:left="1439" w:right="393"/>
        <w:jc w:val="both"/>
      </w:pPr>
      <w:r w:rsidRPr="00C21272">
        <w:t xml:space="preserve">All Deposits shall be retained by the Monitor in a </w:t>
      </w:r>
      <w:r>
        <w:t>non-</w:t>
      </w:r>
      <w:proofErr w:type="gramStart"/>
      <w:r>
        <w:t>interest bearing</w:t>
      </w:r>
      <w:proofErr w:type="gramEnd"/>
      <w:r>
        <w:t xml:space="preserve"> </w:t>
      </w:r>
      <w:r w:rsidRPr="00C21272">
        <w:t>trust account. If a Successful Bid is selected and an Implementation Order authorizing the consummation of the transaction contemplated thereunder is granted, any Deposit paid in connection with such Successful Bid will be non-refundable and shall, upon closing of the transaction contemplated by such Successful Bid, be applied to the cash consideration to be paid in connection with such Successful Bid or be dealt with as otherwise set out in the definitive agreement(s) entered into in connection with such Successful Bid. Any Deposit delivered with a Qualified Bid that is not selected as a Successful Bid, will be returned to the applicable bidder as soon as reasonably practicable (but not later than ten (10) business days) after the date upon which the Successful Bid is approved pursuant to an Implementation Order or such earlier date as may be determined by the Monitor, in consultation with CFFI.</w:t>
      </w:r>
    </w:p>
    <w:p w14:paraId="7A9EAAA5" w14:textId="36443FF8" w:rsidR="00DC3AE4" w:rsidRPr="00C21272" w:rsidRDefault="00DC3AE4" w:rsidP="00C21272">
      <w:pPr>
        <w:pStyle w:val="ListParagraph"/>
        <w:widowControl w:val="0"/>
        <w:numPr>
          <w:ilvl w:val="0"/>
          <w:numId w:val="22"/>
        </w:numPr>
        <w:tabs>
          <w:tab w:val="left" w:pos="1440"/>
        </w:tabs>
        <w:adjustRightInd/>
        <w:spacing w:before="241"/>
        <w:ind w:right="412"/>
        <w:jc w:val="both"/>
      </w:pPr>
      <w:bookmarkStart w:id="14" w:name="_Ref228962117"/>
      <w:bookmarkStart w:id="15" w:name="_Ref228887448"/>
      <w:bookmarkStart w:id="16" w:name="_Ref228915493"/>
      <w:bookmarkStart w:id="17" w:name="_Ref107220775"/>
      <w:r w:rsidRPr="00C21272">
        <w:t xml:space="preserve">The Monitor, in consultation with CFFI, may, as it deems appropriate, consult with creditors of CFFI throughout </w:t>
      </w:r>
      <w:proofErr w:type="gramStart"/>
      <w:r w:rsidRPr="00C21272">
        <w:t>the SISP</w:t>
      </w:r>
      <w:proofErr w:type="gramEnd"/>
      <w:r w:rsidRPr="00C21272">
        <w:t>, upon such assurances as to confidentiality as the Monitor may</w:t>
      </w:r>
      <w:r w:rsidRPr="00C21272">
        <w:rPr>
          <w:spacing w:val="40"/>
        </w:rPr>
        <w:t xml:space="preserve"> </w:t>
      </w:r>
      <w:r w:rsidRPr="00C21272">
        <w:rPr>
          <w:spacing w:val="-2"/>
        </w:rPr>
        <w:t>require.</w:t>
      </w:r>
    </w:p>
    <w:p w14:paraId="340578EC" w14:textId="77777777" w:rsidR="00DC3AE4" w:rsidRPr="00C21272" w:rsidRDefault="00DC3AE4" w:rsidP="00C21272">
      <w:pPr>
        <w:pStyle w:val="ListParagraph"/>
        <w:widowControl w:val="0"/>
        <w:numPr>
          <w:ilvl w:val="0"/>
          <w:numId w:val="22"/>
        </w:numPr>
        <w:tabs>
          <w:tab w:val="left" w:pos="1440"/>
        </w:tabs>
        <w:adjustRightInd/>
        <w:spacing w:before="249"/>
        <w:ind w:right="413"/>
        <w:jc w:val="both"/>
      </w:pPr>
      <w:r w:rsidRPr="00C21272">
        <w:t>Nothing in this SISP shall prohibit a secured creditor of CFFI from participating as a bidder in</w:t>
      </w:r>
      <w:r w:rsidRPr="00C21272">
        <w:rPr>
          <w:spacing w:val="40"/>
        </w:rPr>
        <w:t xml:space="preserve"> </w:t>
      </w:r>
      <w:r w:rsidRPr="00C21272">
        <w:t>the SISP, including by way of a credit bid.</w:t>
      </w:r>
      <w:bookmarkEnd w:id="14"/>
    </w:p>
    <w:p w14:paraId="50FCCEAC" w14:textId="0787BFE7" w:rsidR="00DC3AE4" w:rsidRPr="001F362A" w:rsidRDefault="00DC3AE4" w:rsidP="00C21272">
      <w:pPr>
        <w:pStyle w:val="ListParagraph"/>
        <w:widowControl w:val="0"/>
        <w:numPr>
          <w:ilvl w:val="0"/>
          <w:numId w:val="22"/>
        </w:numPr>
        <w:tabs>
          <w:tab w:val="left" w:pos="1440"/>
        </w:tabs>
        <w:adjustRightInd/>
        <w:spacing w:before="251"/>
        <w:ind w:right="393"/>
        <w:jc w:val="both"/>
      </w:pPr>
      <w:bookmarkStart w:id="18" w:name="_Ref228957019"/>
      <w:bookmarkEnd w:id="15"/>
      <w:bookmarkEnd w:id="16"/>
      <w:r w:rsidRPr="00C21272">
        <w:t>The Monitor</w:t>
      </w:r>
      <w:r>
        <w:t xml:space="preserve"> </w:t>
      </w:r>
      <w:r w:rsidRPr="001F362A">
        <w:rPr>
          <w:u w:color="0000FF"/>
        </w:rPr>
        <w:t xml:space="preserve">and the Sale Advisor </w:t>
      </w:r>
      <w:r w:rsidRPr="001F362A">
        <w:t>shall share any notice(s) of intent to bid or bid(s) with the</w:t>
      </w:r>
      <w:r w:rsidRPr="001F362A">
        <w:rPr>
          <w:spacing w:val="80"/>
        </w:rPr>
        <w:t xml:space="preserve"> </w:t>
      </w:r>
      <w:r w:rsidRPr="001F362A">
        <w:t>HPS Secured Creditors on a confidential basis, including:</w:t>
      </w:r>
      <w:bookmarkEnd w:id="18"/>
      <w:r w:rsidRPr="001F362A">
        <w:t xml:space="preserve"> (</w:t>
      </w:r>
      <w:proofErr w:type="spellStart"/>
      <w:r w:rsidRPr="001F362A">
        <w:t>i</w:t>
      </w:r>
      <w:proofErr w:type="spellEnd"/>
      <w:r w:rsidRPr="001F362A">
        <w:t xml:space="preserve">) copies (or if not provided to the Monitor </w:t>
      </w:r>
      <w:r w:rsidRPr="001F362A">
        <w:rPr>
          <w:u w:color="0000FF"/>
        </w:rPr>
        <w:t>or the Sale Advisor</w:t>
      </w:r>
      <w:r w:rsidRPr="001F362A">
        <w:t xml:space="preserve"> in writing, a detailed description) of any such notice of intent to bid or any such bid received, after the NOI Deadline and no later than </w:t>
      </w:r>
      <w:r w:rsidRPr="001F362A">
        <w:rPr>
          <w:u w:color="0000FF"/>
        </w:rPr>
        <w:t>three (3)</w:t>
      </w:r>
      <w:r w:rsidRPr="001F362A">
        <w:rPr>
          <w:spacing w:val="40"/>
        </w:rPr>
        <w:t xml:space="preserve"> </w:t>
      </w:r>
      <w:r w:rsidRPr="001F362A">
        <w:rPr>
          <w:u w:color="0000FF"/>
        </w:rPr>
        <w:t>business days following the NOI Deadline</w:t>
      </w:r>
      <w:r w:rsidRPr="001F362A">
        <w:t>; and (ii) on or after the NOI Deadline, such other information as reasonably requested by the HPS Secured Creditors or its advisors or as necessary to keep the HPS Secured Creditors informed of such notice of intent to bid or bid, no later than one (1) calendar day after any request or any material change or development with respect to a notice of intent to bid or bid.</w:t>
      </w:r>
    </w:p>
    <w:bookmarkEnd w:id="17"/>
    <w:p w14:paraId="0D918DA1" w14:textId="77777777" w:rsidR="00DC3AE4" w:rsidRDefault="00DC3AE4" w:rsidP="00DC3AE4">
      <w:pPr>
        <w:pStyle w:val="ListParagraph"/>
        <w:sectPr w:rsidR="00DC3AE4" w:rsidSect="008933A6">
          <w:pgSz w:w="12240" w:h="15840"/>
          <w:pgMar w:top="980" w:right="1080" w:bottom="980" w:left="720" w:header="766" w:footer="791" w:gutter="0"/>
          <w:cols w:space="720"/>
          <w:docGrid w:linePitch="299"/>
        </w:sectPr>
      </w:pPr>
    </w:p>
    <w:p w14:paraId="23F3179B" w14:textId="77777777" w:rsidR="00DC3AE4" w:rsidRDefault="00DC3AE4" w:rsidP="00DC3AE4">
      <w:pPr>
        <w:pStyle w:val="BodyText"/>
        <w:spacing w:before="201"/>
        <w:ind w:left="0" w:firstLine="0"/>
        <w:jc w:val="left"/>
      </w:pPr>
    </w:p>
    <w:p w14:paraId="3FDD5F0A" w14:textId="13EBB374" w:rsidR="00DC3AE4" w:rsidRPr="001F362A" w:rsidRDefault="00DC3AE4" w:rsidP="00DC3AE4">
      <w:pPr>
        <w:pStyle w:val="ListParagraph"/>
        <w:widowControl w:val="0"/>
        <w:numPr>
          <w:ilvl w:val="0"/>
          <w:numId w:val="22"/>
        </w:numPr>
        <w:tabs>
          <w:tab w:val="left" w:pos="1440"/>
        </w:tabs>
        <w:adjustRightInd/>
        <w:ind w:right="387"/>
        <w:jc w:val="both"/>
        <w:rPr>
          <w:u w:color="0000FF"/>
        </w:rPr>
      </w:pPr>
      <w:r w:rsidRPr="001F362A">
        <w:rPr>
          <w:u w:color="0000FF"/>
        </w:rPr>
        <w:t>The Monitor and the Sale Advisor shall share any notice(s) of intent to bid or bid(s) for shares of</w:t>
      </w:r>
      <w:r w:rsidRPr="001F362A">
        <w:t xml:space="preserve"> </w:t>
      </w:r>
      <w:r w:rsidRPr="001F362A">
        <w:rPr>
          <w:u w:color="0000FF"/>
        </w:rPr>
        <w:t>Cormorant Utility Services Limited held by CFFI with SFPC Quantum on a confidential basis,</w:t>
      </w:r>
      <w:r w:rsidRPr="001F362A">
        <w:t xml:space="preserve"> </w:t>
      </w:r>
      <w:r w:rsidRPr="001F362A">
        <w:rPr>
          <w:u w:color="0000FF"/>
        </w:rPr>
        <w:t>including: (</w:t>
      </w:r>
      <w:proofErr w:type="spellStart"/>
      <w:r w:rsidRPr="001F362A">
        <w:rPr>
          <w:u w:color="0000FF"/>
        </w:rPr>
        <w:t>i</w:t>
      </w:r>
      <w:proofErr w:type="spellEnd"/>
      <w:r w:rsidRPr="001F362A">
        <w:rPr>
          <w:u w:color="0000FF"/>
        </w:rPr>
        <w:t>) copies (or if not provided to the Monitor or the Sale Advisor in writing, a detailed</w:t>
      </w:r>
      <w:r w:rsidRPr="001F362A">
        <w:t xml:space="preserve"> </w:t>
      </w:r>
      <w:r w:rsidRPr="001F362A">
        <w:rPr>
          <w:u w:color="0000FF"/>
        </w:rPr>
        <w:t>description) of any such notice of intent to bid or any such bid received, after the NOI Deadline</w:t>
      </w:r>
      <w:r w:rsidRPr="001F362A">
        <w:t xml:space="preserve"> </w:t>
      </w:r>
      <w:r w:rsidRPr="001F362A">
        <w:rPr>
          <w:u w:color="0000FF"/>
        </w:rPr>
        <w:t>and no later than three (3) business days following the NOI Deadline; and (ii) on or after the NOI</w:t>
      </w:r>
      <w:r w:rsidRPr="001F362A">
        <w:t xml:space="preserve"> </w:t>
      </w:r>
      <w:r w:rsidRPr="001F362A">
        <w:rPr>
          <w:u w:color="0000FF"/>
        </w:rPr>
        <w:t>Deadline, such other information as reasonably requested by</w:t>
      </w:r>
      <w:r w:rsidRPr="001F362A">
        <w:rPr>
          <w:spacing w:val="-1"/>
          <w:u w:color="0000FF"/>
        </w:rPr>
        <w:t xml:space="preserve"> </w:t>
      </w:r>
      <w:r w:rsidRPr="001F362A">
        <w:rPr>
          <w:u w:color="0000FF"/>
        </w:rPr>
        <w:t>SFPC Quantum</w:t>
      </w:r>
      <w:r w:rsidRPr="001F362A">
        <w:rPr>
          <w:spacing w:val="-2"/>
          <w:u w:color="0000FF"/>
        </w:rPr>
        <w:t xml:space="preserve"> </w:t>
      </w:r>
      <w:r w:rsidRPr="001F362A">
        <w:rPr>
          <w:u w:color="0000FF"/>
        </w:rPr>
        <w:t>or its advisors or as</w:t>
      </w:r>
      <w:r w:rsidRPr="001F362A">
        <w:t xml:space="preserve"> </w:t>
      </w:r>
      <w:r w:rsidRPr="001F362A">
        <w:rPr>
          <w:u w:color="0000FF"/>
        </w:rPr>
        <w:t>necessary to keep SFPC Quantum informed of such notice of intent to bid or bid, no later than</w:t>
      </w:r>
      <w:r w:rsidRPr="001F362A">
        <w:t xml:space="preserve"> </w:t>
      </w:r>
      <w:r w:rsidRPr="001F362A">
        <w:rPr>
          <w:u w:color="0000FF"/>
        </w:rPr>
        <w:t>one (1) calendar day after</w:t>
      </w:r>
      <w:r w:rsidRPr="001F362A">
        <w:t xml:space="preserve"> </w:t>
      </w:r>
      <w:r w:rsidRPr="001F362A">
        <w:rPr>
          <w:u w:color="007F00"/>
        </w:rPr>
        <w:t>any request</w:t>
      </w:r>
      <w:r w:rsidRPr="001F362A">
        <w:t xml:space="preserve"> </w:t>
      </w:r>
      <w:r w:rsidRPr="001F362A">
        <w:rPr>
          <w:u w:color="0000FF"/>
        </w:rPr>
        <w:t>or any material change or development with respect to a</w:t>
      </w:r>
      <w:r w:rsidRPr="001F362A">
        <w:t xml:space="preserve"> </w:t>
      </w:r>
      <w:r w:rsidRPr="001F362A">
        <w:rPr>
          <w:u w:color="0000FF"/>
        </w:rPr>
        <w:t>notice of intent to bid or bid.</w:t>
      </w:r>
    </w:p>
    <w:p w14:paraId="569197A9" w14:textId="77777777" w:rsidR="001F362A" w:rsidRDefault="001F362A" w:rsidP="00DC3AE4">
      <w:pPr>
        <w:pStyle w:val="BodyText"/>
        <w:spacing w:before="242"/>
        <w:ind w:left="0" w:firstLine="0"/>
        <w:jc w:val="left"/>
      </w:pPr>
    </w:p>
    <w:p w14:paraId="03F6F139" w14:textId="2A742143" w:rsidR="00DC3AE4" w:rsidRPr="001F362A" w:rsidRDefault="00DC3AE4" w:rsidP="00DC3AE4">
      <w:pPr>
        <w:pStyle w:val="ListParagraph"/>
        <w:widowControl w:val="0"/>
        <w:numPr>
          <w:ilvl w:val="0"/>
          <w:numId w:val="22"/>
        </w:numPr>
        <w:tabs>
          <w:tab w:val="left" w:pos="1440"/>
        </w:tabs>
        <w:adjustRightInd/>
        <w:spacing w:before="1"/>
        <w:ind w:right="408"/>
        <w:jc w:val="both"/>
        <w:rPr>
          <w:u w:color="0000FF"/>
        </w:rPr>
      </w:pPr>
      <w:r w:rsidRPr="001F362A">
        <w:rPr>
          <w:u w:color="0000FF"/>
        </w:rPr>
        <w:t>Nothing in the SISP or the SISP Order acknowledges or declares that the interests in the shares,</w:t>
      </w:r>
      <w:r w:rsidRPr="001F362A">
        <w:t xml:space="preserve"> </w:t>
      </w:r>
      <w:r w:rsidRPr="001F362A">
        <w:rPr>
          <w:u w:color="0000FF"/>
        </w:rPr>
        <w:t>assets and/or business(es) being marketed within this SISP are capable of being transferred by</w:t>
      </w:r>
      <w:r w:rsidRPr="001F362A">
        <w:t xml:space="preserve"> </w:t>
      </w:r>
      <w:r w:rsidRPr="001F362A">
        <w:rPr>
          <w:u w:color="0000FF"/>
        </w:rPr>
        <w:t>CFFI. For clarity, all parties’ ability to challenge CFFI’s ability to transfer any shares, assets</w:t>
      </w:r>
      <w:r w:rsidRPr="001F362A">
        <w:t xml:space="preserve"> </w:t>
      </w:r>
      <w:r w:rsidRPr="001F362A">
        <w:rPr>
          <w:u w:color="0000FF"/>
        </w:rPr>
        <w:t>and/or business(es) pursuant to a Successful Bid are expressly preserved and not derogated from</w:t>
      </w:r>
      <w:r w:rsidRPr="001F362A">
        <w:t xml:space="preserve"> </w:t>
      </w:r>
      <w:r w:rsidRPr="001F362A">
        <w:rPr>
          <w:u w:color="0000FF"/>
        </w:rPr>
        <w:t>(the “</w:t>
      </w:r>
      <w:r w:rsidRPr="001F362A">
        <w:rPr>
          <w:b/>
          <w:u w:color="0000FF"/>
        </w:rPr>
        <w:t>Reservation of Rights</w:t>
      </w:r>
      <w:r w:rsidRPr="001F362A">
        <w:rPr>
          <w:u w:color="0000FF"/>
        </w:rPr>
        <w:t>”).</w:t>
      </w:r>
    </w:p>
    <w:p w14:paraId="3390BBC0" w14:textId="1CCBCC84" w:rsidR="00DC3AE4" w:rsidRPr="001F362A" w:rsidRDefault="00DC3AE4" w:rsidP="00DC3AE4">
      <w:pPr>
        <w:pStyle w:val="ListParagraph"/>
        <w:tabs>
          <w:tab w:val="left" w:pos="1440"/>
        </w:tabs>
        <w:spacing w:line="248" w:lineRule="exact"/>
        <w:rPr>
          <w:u w:val="double" w:color="0000FF"/>
        </w:rPr>
      </w:pPr>
    </w:p>
    <w:p w14:paraId="527F7663" w14:textId="77777777" w:rsidR="00DC3AE4" w:rsidRDefault="00DC3AE4" w:rsidP="00DC3AE4">
      <w:pPr>
        <w:pStyle w:val="ListParagraph"/>
        <w:spacing w:line="248" w:lineRule="exact"/>
        <w:sectPr w:rsidR="00DC3AE4" w:rsidSect="008933A6">
          <w:pgSz w:w="12240" w:h="15840"/>
          <w:pgMar w:top="980" w:right="1080" w:bottom="980" w:left="720" w:header="766" w:footer="791" w:gutter="0"/>
          <w:cols w:space="720"/>
          <w:docGrid w:linePitch="299"/>
        </w:sectPr>
      </w:pPr>
    </w:p>
    <w:p w14:paraId="7EED924C" w14:textId="77777777" w:rsidR="00DC3AE4" w:rsidRDefault="00DC3AE4" w:rsidP="00DC3AE4">
      <w:pPr>
        <w:pStyle w:val="BodyText"/>
        <w:ind w:left="0" w:firstLine="0"/>
        <w:jc w:val="left"/>
      </w:pPr>
    </w:p>
    <w:p w14:paraId="7B1261BF" w14:textId="77777777" w:rsidR="00DC3AE4" w:rsidRDefault="00DC3AE4" w:rsidP="00DC3AE4">
      <w:pPr>
        <w:pStyle w:val="BodyText"/>
        <w:spacing w:before="200"/>
        <w:ind w:left="0" w:firstLine="0"/>
        <w:jc w:val="left"/>
      </w:pPr>
    </w:p>
    <w:p w14:paraId="0B3CCB36" w14:textId="77777777" w:rsidR="00DC3AE4" w:rsidRPr="00C21272" w:rsidRDefault="00DC3AE4" w:rsidP="00C21272">
      <w:pPr>
        <w:pStyle w:val="Heading1"/>
        <w:ind w:right="3"/>
        <w:rPr>
          <w:rFonts w:ascii="Times New Roman" w:hAnsi="Times New Roman"/>
        </w:rPr>
      </w:pPr>
      <w:r w:rsidRPr="00C21272">
        <w:rPr>
          <w:rFonts w:ascii="Times New Roman" w:hAnsi="Times New Roman"/>
        </w:rPr>
        <w:t>SCHEDULE</w:t>
      </w:r>
      <w:r w:rsidRPr="00C21272">
        <w:rPr>
          <w:rFonts w:ascii="Times New Roman" w:hAnsi="Times New Roman"/>
          <w:spacing w:val="-7"/>
        </w:rPr>
        <w:t xml:space="preserve"> </w:t>
      </w:r>
      <w:r w:rsidRPr="00C21272">
        <w:rPr>
          <w:rFonts w:ascii="Times New Roman" w:hAnsi="Times New Roman"/>
        </w:rPr>
        <w:t>“A”:</w:t>
      </w:r>
      <w:r w:rsidRPr="00C21272">
        <w:rPr>
          <w:rFonts w:ascii="Times New Roman" w:hAnsi="Times New Roman"/>
          <w:spacing w:val="-6"/>
        </w:rPr>
        <w:t xml:space="preserve"> </w:t>
      </w:r>
      <w:r w:rsidRPr="00C21272">
        <w:rPr>
          <w:rFonts w:ascii="Times New Roman" w:hAnsi="Times New Roman"/>
        </w:rPr>
        <w:t>AUCTION</w:t>
      </w:r>
      <w:r w:rsidRPr="00C21272">
        <w:rPr>
          <w:rFonts w:ascii="Times New Roman" w:hAnsi="Times New Roman"/>
          <w:spacing w:val="-6"/>
        </w:rPr>
        <w:t xml:space="preserve"> </w:t>
      </w:r>
      <w:r w:rsidRPr="00C21272">
        <w:rPr>
          <w:rFonts w:ascii="Times New Roman" w:hAnsi="Times New Roman"/>
          <w:spacing w:val="-2"/>
        </w:rPr>
        <w:t>PROCEDURES</w:t>
      </w:r>
    </w:p>
    <w:p w14:paraId="364C7C9B" w14:textId="124322BC" w:rsidR="00DC3AE4" w:rsidRPr="001F362A" w:rsidRDefault="00DC3AE4" w:rsidP="00C21272">
      <w:pPr>
        <w:pStyle w:val="ListParagraph"/>
        <w:widowControl w:val="0"/>
        <w:numPr>
          <w:ilvl w:val="0"/>
          <w:numId w:val="17"/>
        </w:numPr>
        <w:tabs>
          <w:tab w:val="left" w:pos="2159"/>
        </w:tabs>
        <w:adjustRightInd/>
        <w:spacing w:before="252"/>
        <w:ind w:right="375" w:firstLine="720"/>
        <w:jc w:val="both"/>
      </w:pPr>
      <w:r w:rsidRPr="001F362A">
        <w:rPr>
          <w:b/>
          <w:u w:val="single"/>
        </w:rPr>
        <w:t>Auction.</w:t>
      </w:r>
      <w:r w:rsidRPr="001F362A">
        <w:rPr>
          <w:b/>
          <w:spacing w:val="40"/>
        </w:rPr>
        <w:t xml:space="preserve"> </w:t>
      </w:r>
      <w:r w:rsidRPr="001F362A">
        <w:t xml:space="preserve">If the Monitor receives two or more </w:t>
      </w:r>
      <w:r w:rsidRPr="001F362A">
        <w:rPr>
          <w:u w:color="0000FF"/>
        </w:rPr>
        <w:t>overlapping</w:t>
      </w:r>
      <w:r w:rsidRPr="001F362A">
        <w:rPr>
          <w:u w:val="double" w:color="0000FF"/>
        </w:rPr>
        <w:t xml:space="preserve"> </w:t>
      </w:r>
      <w:r w:rsidRPr="001F362A">
        <w:t>Qualified Bids,</w:t>
      </w:r>
      <w:r w:rsidRPr="001F362A">
        <w:rPr>
          <w:spacing w:val="-1"/>
        </w:rPr>
        <w:t xml:space="preserve"> </w:t>
      </w:r>
      <w:r w:rsidRPr="001F362A">
        <w:t>the</w:t>
      </w:r>
      <w:r w:rsidRPr="001F362A">
        <w:rPr>
          <w:spacing w:val="-1"/>
        </w:rPr>
        <w:t xml:space="preserve"> </w:t>
      </w:r>
      <w:r w:rsidRPr="001F362A">
        <w:t>Monitor</w:t>
      </w:r>
      <w:r w:rsidRPr="001F362A">
        <w:rPr>
          <w:u w:color="0000FF"/>
        </w:rPr>
        <w:t>,</w:t>
      </w:r>
      <w:r w:rsidRPr="001F362A">
        <w:rPr>
          <w:spacing w:val="-1"/>
          <w:u w:color="0000FF"/>
        </w:rPr>
        <w:t xml:space="preserve"> </w:t>
      </w:r>
      <w:r w:rsidRPr="001F362A">
        <w:rPr>
          <w:u w:color="0000FF"/>
        </w:rPr>
        <w:t>in</w:t>
      </w:r>
      <w:r w:rsidRPr="001F362A">
        <w:rPr>
          <w:spacing w:val="-1"/>
          <w:u w:color="0000FF"/>
        </w:rPr>
        <w:t xml:space="preserve"> </w:t>
      </w:r>
      <w:r w:rsidRPr="001F362A">
        <w:rPr>
          <w:u w:color="0000FF"/>
        </w:rPr>
        <w:t>consultation</w:t>
      </w:r>
      <w:r w:rsidRPr="001F362A">
        <w:rPr>
          <w:spacing w:val="-1"/>
          <w:u w:color="0000FF"/>
        </w:rPr>
        <w:t xml:space="preserve"> </w:t>
      </w:r>
      <w:r w:rsidRPr="001F362A">
        <w:rPr>
          <w:u w:color="0000FF"/>
        </w:rPr>
        <w:t>with</w:t>
      </w:r>
      <w:r w:rsidRPr="001F362A">
        <w:rPr>
          <w:spacing w:val="-1"/>
          <w:u w:color="0000FF"/>
        </w:rPr>
        <w:t xml:space="preserve"> </w:t>
      </w:r>
      <w:r w:rsidRPr="001F362A">
        <w:rPr>
          <w:u w:color="0000FF"/>
        </w:rPr>
        <w:t>the</w:t>
      </w:r>
      <w:r w:rsidRPr="001F362A">
        <w:rPr>
          <w:spacing w:val="-1"/>
          <w:u w:color="0000FF"/>
        </w:rPr>
        <w:t xml:space="preserve"> </w:t>
      </w:r>
      <w:r w:rsidRPr="001F362A">
        <w:rPr>
          <w:u w:color="0000FF"/>
        </w:rPr>
        <w:t>Sale</w:t>
      </w:r>
      <w:r w:rsidRPr="001F362A">
        <w:rPr>
          <w:spacing w:val="-1"/>
          <w:u w:color="0000FF"/>
        </w:rPr>
        <w:t xml:space="preserve"> </w:t>
      </w:r>
      <w:r w:rsidRPr="001F362A">
        <w:rPr>
          <w:u w:color="0000FF"/>
        </w:rPr>
        <w:t>Advisor,</w:t>
      </w:r>
      <w:r w:rsidRPr="001F362A">
        <w:rPr>
          <w:spacing w:val="-1"/>
          <w:u w:color="0000FF"/>
        </w:rPr>
        <w:t xml:space="preserve"> </w:t>
      </w:r>
      <w:r w:rsidRPr="001F362A">
        <w:rPr>
          <w:u w:color="0000FF"/>
        </w:rPr>
        <w:t>may</w:t>
      </w:r>
      <w:r w:rsidRPr="001F362A">
        <w:rPr>
          <w:spacing w:val="-1"/>
          <w:u w:color="0000FF"/>
        </w:rPr>
        <w:t xml:space="preserve"> </w:t>
      </w:r>
      <w:r w:rsidRPr="001F362A">
        <w:rPr>
          <w:u w:color="0000FF"/>
        </w:rPr>
        <w:t>elect</w:t>
      </w:r>
      <w:r w:rsidRPr="001F362A">
        <w:t xml:space="preserve"> </w:t>
      </w:r>
      <w:r w:rsidRPr="001F362A">
        <w:rPr>
          <w:u w:color="0000FF"/>
        </w:rPr>
        <w:t>to</w:t>
      </w:r>
      <w:r w:rsidRPr="001F362A">
        <w:t xml:space="preserve"> conduct and administer the Auction in accordance with the terms of the SISP. Instructions to</w:t>
      </w:r>
      <w:r w:rsidRPr="001F362A">
        <w:rPr>
          <w:spacing w:val="40"/>
        </w:rPr>
        <w:t xml:space="preserve"> </w:t>
      </w:r>
      <w:r w:rsidRPr="001F362A">
        <w:t>participate in the Auction, which will take place via video conferencing, will be provided to Qualified Parties (as defined below) not less than 24 hours prior to the Auction.</w:t>
      </w:r>
    </w:p>
    <w:p w14:paraId="2F5523AC" w14:textId="34984A08" w:rsidR="00DC3AE4" w:rsidRPr="001F362A" w:rsidRDefault="00DC3AE4" w:rsidP="00DC3AE4">
      <w:pPr>
        <w:pStyle w:val="ListParagraph"/>
        <w:widowControl w:val="0"/>
        <w:numPr>
          <w:ilvl w:val="0"/>
          <w:numId w:val="17"/>
        </w:numPr>
        <w:tabs>
          <w:tab w:val="left" w:pos="2159"/>
        </w:tabs>
        <w:adjustRightInd/>
        <w:spacing w:before="236"/>
        <w:ind w:right="411" w:firstLine="720"/>
        <w:jc w:val="both"/>
      </w:pPr>
      <w:r w:rsidRPr="001F362A">
        <w:rPr>
          <w:b/>
          <w:u w:val="single"/>
        </w:rPr>
        <w:t>Participation.</w:t>
      </w:r>
      <w:r w:rsidRPr="001F362A">
        <w:rPr>
          <w:b/>
        </w:rPr>
        <w:t xml:space="preserve"> </w:t>
      </w:r>
      <w:r w:rsidRPr="001F362A">
        <w:t>Only parties that provided a Qualified Bid by the Qualified Bid Deadline (collectively, the “</w:t>
      </w:r>
      <w:r w:rsidRPr="001F362A">
        <w:rPr>
          <w:b/>
        </w:rPr>
        <w:t>Qualified Parties</w:t>
      </w:r>
      <w:r w:rsidRPr="001F362A">
        <w:t>”), shall be eligible to participate in the Auction. No later than 5:00</w:t>
      </w:r>
    </w:p>
    <w:p w14:paraId="70463D65" w14:textId="110DAD27" w:rsidR="00DC3AE4" w:rsidRPr="001F362A" w:rsidRDefault="00DC3AE4" w:rsidP="00C21272">
      <w:pPr>
        <w:pStyle w:val="BodyText"/>
        <w:ind w:left="720" w:right="410" w:firstLine="0"/>
      </w:pPr>
      <w:r w:rsidRPr="001F362A">
        <w:t xml:space="preserve">p.m. Atlantic Time on the day prior to the Auction, each Qualified Party must inform the </w:t>
      </w:r>
      <w:r w:rsidRPr="001F362A">
        <w:rPr>
          <w:u w:color="0000FF"/>
        </w:rPr>
        <w:t>Sale</w:t>
      </w:r>
      <w:r w:rsidRPr="001F362A">
        <w:t xml:space="preserve"> </w:t>
      </w:r>
      <w:r w:rsidRPr="001F362A">
        <w:rPr>
          <w:u w:color="0000FF"/>
        </w:rPr>
        <w:t>Advisor</w:t>
      </w:r>
      <w:r w:rsidRPr="001F362A">
        <w:t xml:space="preserve"> whether it intends to participate in the Auction. The </w:t>
      </w:r>
      <w:r w:rsidRPr="001F362A">
        <w:rPr>
          <w:u w:color="0000FF"/>
        </w:rPr>
        <w:t>Sale Advisor</w:t>
      </w:r>
      <w:r w:rsidRPr="001F362A">
        <w:t xml:space="preserve"> will promptly thereafter inform in writing each Qualified Party who has expressed its intent to participate in the</w:t>
      </w:r>
      <w:r w:rsidRPr="001F362A">
        <w:rPr>
          <w:spacing w:val="40"/>
        </w:rPr>
        <w:t xml:space="preserve"> </w:t>
      </w:r>
      <w:r w:rsidRPr="001F362A">
        <w:t xml:space="preserve">Auction of the identity of all other Qualified Parties that have indicated their intent to participate in the </w:t>
      </w:r>
      <w:r w:rsidRPr="001F362A">
        <w:rPr>
          <w:spacing w:val="-2"/>
        </w:rPr>
        <w:t>Auction.</w:t>
      </w:r>
    </w:p>
    <w:p w14:paraId="51AE4992" w14:textId="56DC039F" w:rsidR="00DC3AE4" w:rsidRPr="001F362A" w:rsidRDefault="00DC3AE4" w:rsidP="00C21272">
      <w:pPr>
        <w:pStyle w:val="ListParagraph"/>
        <w:widowControl w:val="0"/>
        <w:numPr>
          <w:ilvl w:val="0"/>
          <w:numId w:val="17"/>
        </w:numPr>
        <w:tabs>
          <w:tab w:val="left" w:pos="2159"/>
        </w:tabs>
        <w:adjustRightInd/>
        <w:spacing w:before="234"/>
        <w:ind w:left="2159" w:hanging="719"/>
      </w:pPr>
      <w:r w:rsidRPr="001F362A">
        <w:rPr>
          <w:b/>
          <w:u w:val="single"/>
        </w:rPr>
        <w:t>Auction Procedures.</w:t>
      </w:r>
      <w:r w:rsidRPr="001F362A">
        <w:rPr>
          <w:b/>
          <w:spacing w:val="55"/>
        </w:rPr>
        <w:t xml:space="preserve"> </w:t>
      </w:r>
      <w:r w:rsidRPr="001F362A">
        <w:t xml:space="preserve">The Auction shall be governed by the following </w:t>
      </w:r>
      <w:r w:rsidRPr="001F362A">
        <w:rPr>
          <w:spacing w:val="-2"/>
        </w:rPr>
        <w:t>procedures:</w:t>
      </w:r>
    </w:p>
    <w:p w14:paraId="264945E0" w14:textId="515CF689" w:rsidR="00DC3AE4" w:rsidRPr="001F362A" w:rsidRDefault="00DC3AE4" w:rsidP="00C21272">
      <w:pPr>
        <w:pStyle w:val="ListParagraph"/>
        <w:widowControl w:val="0"/>
        <w:numPr>
          <w:ilvl w:val="1"/>
          <w:numId w:val="17"/>
        </w:numPr>
        <w:tabs>
          <w:tab w:val="left" w:pos="2880"/>
        </w:tabs>
        <w:adjustRightInd/>
        <w:spacing w:before="239"/>
        <w:ind w:right="413"/>
        <w:jc w:val="both"/>
      </w:pPr>
      <w:r w:rsidRPr="001F362A">
        <w:rPr>
          <w:b/>
          <w:u w:val="single"/>
        </w:rPr>
        <w:t>Attendance.</w:t>
      </w:r>
      <w:r w:rsidRPr="001F362A">
        <w:rPr>
          <w:b/>
        </w:rPr>
        <w:t xml:space="preserve"> </w:t>
      </w:r>
      <w:r w:rsidRPr="001F362A">
        <w:t>Only CFFI, the Qualified Parties, the Monitor</w:t>
      </w:r>
      <w:r w:rsidRPr="001F362A">
        <w:rPr>
          <w:u w:color="0000FF"/>
        </w:rPr>
        <w:t>, the Sale Advisor</w:t>
      </w:r>
      <w:r w:rsidRPr="001F362A">
        <w:rPr>
          <w:spacing w:val="40"/>
        </w:rPr>
        <w:t xml:space="preserve"> </w:t>
      </w:r>
      <w:r w:rsidRPr="001F362A">
        <w:t>and each of their respective advisors will be entitled to attend the Auction, and only the Qualified Parties will be entitled to make any subsequent Overbids (as defined below) at the Auction;</w:t>
      </w:r>
    </w:p>
    <w:p w14:paraId="640A6210" w14:textId="77777777" w:rsidR="00DC3AE4" w:rsidRPr="001F362A" w:rsidRDefault="00DC3AE4" w:rsidP="00C21272">
      <w:pPr>
        <w:pStyle w:val="ListParagraph"/>
        <w:widowControl w:val="0"/>
        <w:numPr>
          <w:ilvl w:val="1"/>
          <w:numId w:val="17"/>
        </w:numPr>
        <w:tabs>
          <w:tab w:val="left" w:pos="2880"/>
        </w:tabs>
        <w:adjustRightInd/>
        <w:spacing w:before="236"/>
        <w:ind w:right="412"/>
        <w:jc w:val="both"/>
      </w:pPr>
      <w:r w:rsidRPr="001F362A">
        <w:rPr>
          <w:b/>
          <w:u w:val="single"/>
        </w:rPr>
        <w:t>No Collusion.</w:t>
      </w:r>
      <w:r w:rsidRPr="001F362A">
        <w:rPr>
          <w:b/>
        </w:rPr>
        <w:t xml:space="preserve"> </w:t>
      </w:r>
      <w:r w:rsidRPr="001F362A">
        <w:t>Each Qualified Party participating at the Auction shall be</w:t>
      </w:r>
      <w:r w:rsidRPr="001F362A">
        <w:rPr>
          <w:spacing w:val="40"/>
        </w:rPr>
        <w:t xml:space="preserve"> </w:t>
      </w:r>
      <w:r w:rsidRPr="001F362A">
        <w:t>required to confirm on the record at the Auction that: (</w:t>
      </w:r>
      <w:proofErr w:type="spellStart"/>
      <w:r w:rsidRPr="001F362A">
        <w:t>i</w:t>
      </w:r>
      <w:proofErr w:type="spellEnd"/>
      <w:r w:rsidRPr="001F362A">
        <w:t>) it has not engaged in</w:t>
      </w:r>
      <w:r w:rsidRPr="001F362A">
        <w:rPr>
          <w:spacing w:val="40"/>
        </w:rPr>
        <w:t xml:space="preserve"> </w:t>
      </w:r>
      <w:r w:rsidRPr="001F362A">
        <w:t xml:space="preserve">any collusion with any other bidder with respect to the Auction and the bid process; and (ii) its bid is a good-faith </w:t>
      </w:r>
      <w:r w:rsidRPr="001F362A">
        <w:rPr>
          <w:i/>
        </w:rPr>
        <w:t xml:space="preserve">bona fide </w:t>
      </w:r>
      <w:r w:rsidRPr="001F362A">
        <w:t>offer and it intends to consummate the proposed transaction if selected as the Successful Bid (as defined below);</w:t>
      </w:r>
    </w:p>
    <w:p w14:paraId="7D60E8C9" w14:textId="766AD99B" w:rsidR="00DC3AE4" w:rsidRPr="001F362A" w:rsidRDefault="00DC3AE4" w:rsidP="00C21272">
      <w:pPr>
        <w:pStyle w:val="ListParagraph"/>
        <w:widowControl w:val="0"/>
        <w:numPr>
          <w:ilvl w:val="1"/>
          <w:numId w:val="17"/>
        </w:numPr>
        <w:tabs>
          <w:tab w:val="left" w:pos="2880"/>
        </w:tabs>
        <w:adjustRightInd/>
        <w:spacing w:before="234"/>
        <w:ind w:right="369"/>
        <w:jc w:val="both"/>
      </w:pPr>
      <w:r w:rsidRPr="001F362A">
        <w:rPr>
          <w:b/>
          <w:u w:val="single"/>
        </w:rPr>
        <w:t>Minimum Overbid.</w:t>
      </w:r>
      <w:r w:rsidRPr="001F362A">
        <w:rPr>
          <w:b/>
        </w:rPr>
        <w:t xml:space="preserve"> </w:t>
      </w:r>
      <w:r w:rsidRPr="001F362A">
        <w:t>The Auction shall begin with the Qualified Bid(s) that represent the highest or otherwise best Qualified Bid (in the aggregate, if it is comprised of multiple Qualified Bids) as determined by the Monitor</w:t>
      </w:r>
      <w:r w:rsidRPr="001F362A">
        <w:rPr>
          <w:u w:color="0000FF"/>
        </w:rPr>
        <w:t xml:space="preserve"> and the Sale</w:t>
      </w:r>
      <w:r w:rsidRPr="001F362A">
        <w:t xml:space="preserve"> </w:t>
      </w:r>
      <w:r w:rsidRPr="001F362A">
        <w:rPr>
          <w:u w:color="0000FF"/>
        </w:rPr>
        <w:t>Advisor</w:t>
      </w:r>
      <w:r w:rsidRPr="001F362A">
        <w:t>, in consultation with CFFI (the “</w:t>
      </w:r>
      <w:r w:rsidRPr="001F362A">
        <w:rPr>
          <w:b/>
        </w:rPr>
        <w:t>Initial Bid</w:t>
      </w:r>
      <w:r w:rsidRPr="001F362A">
        <w:t xml:space="preserve">”), and any bid made at the Auction by a Qualified Party subsequent to the </w:t>
      </w:r>
      <w:r w:rsidRPr="001F362A">
        <w:rPr>
          <w:u w:color="0000FF"/>
        </w:rPr>
        <w:t>Sale Advisor’s</w:t>
      </w:r>
      <w:r w:rsidRPr="001F362A">
        <w:t xml:space="preserve"> announcement of the Initial Bid (each, an “</w:t>
      </w:r>
      <w:r w:rsidRPr="001F362A">
        <w:rPr>
          <w:b/>
        </w:rPr>
        <w:t>Overbid</w:t>
      </w:r>
      <w:r w:rsidRPr="001F362A">
        <w:t>”), must proceed in</w:t>
      </w:r>
      <w:r w:rsidRPr="001F362A">
        <w:rPr>
          <w:spacing w:val="80"/>
        </w:rPr>
        <w:t xml:space="preserve"> </w:t>
      </w:r>
      <w:r w:rsidRPr="001F362A">
        <w:t>minimum additional cash increments of USD$1,000,000;</w:t>
      </w:r>
    </w:p>
    <w:p w14:paraId="09CF5338" w14:textId="2E5C47F9" w:rsidR="00DC3AE4" w:rsidRPr="001F362A" w:rsidRDefault="00DC3AE4" w:rsidP="00C21272">
      <w:pPr>
        <w:pStyle w:val="ListParagraph"/>
        <w:widowControl w:val="0"/>
        <w:numPr>
          <w:ilvl w:val="1"/>
          <w:numId w:val="17"/>
        </w:numPr>
        <w:tabs>
          <w:tab w:val="left" w:pos="2879"/>
        </w:tabs>
        <w:adjustRightInd/>
        <w:spacing w:before="233"/>
        <w:ind w:left="2879" w:right="408"/>
        <w:jc w:val="both"/>
      </w:pPr>
      <w:r w:rsidRPr="001F362A">
        <w:rPr>
          <w:noProof/>
        </w:rPr>
        <mc:AlternateContent>
          <mc:Choice Requires="wps">
            <w:drawing>
              <wp:anchor distT="0" distB="0" distL="0" distR="0" simplePos="0" relativeHeight="251704320" behindDoc="0" locked="0" layoutInCell="1" allowOverlap="1" wp14:anchorId="274AC080" wp14:editId="28A71EFB">
                <wp:simplePos x="0" y="0"/>
                <wp:positionH relativeFrom="page">
                  <wp:posOffset>5297423</wp:posOffset>
                </wp:positionH>
                <wp:positionV relativeFrom="paragraph">
                  <wp:posOffset>1575506</wp:posOffset>
                </wp:positionV>
                <wp:extent cx="35560" cy="17145"/>
                <wp:effectExtent l="0" t="0" r="0" b="0"/>
                <wp:wrapNone/>
                <wp:docPr id="62" name="Graphic 62"/>
                <wp:cNvGraphicFramePr/>
                <a:graphic xmlns:a="http://schemas.openxmlformats.org/drawingml/2006/main">
                  <a:graphicData uri="http://schemas.microsoft.com/office/word/2010/wordprocessingShape">
                    <wps:wsp>
                      <wps:cNvSpPr/>
                      <wps:spPr>
                        <a:xfrm>
                          <a:off x="0" y="0"/>
                          <a:ext cx="35560" cy="17145"/>
                        </a:xfrm>
                        <a:custGeom>
                          <a:avLst/>
                          <a:gdLst/>
                          <a:ahLst/>
                          <a:cxnLst/>
                          <a:rect l="l" t="t" r="r" b="b"/>
                          <a:pathLst>
                            <a:path w="35560" h="17145">
                              <a:moveTo>
                                <a:pt x="0" y="0"/>
                              </a:moveTo>
                              <a:lnTo>
                                <a:pt x="35051" y="0"/>
                              </a:lnTo>
                            </a:path>
                            <a:path w="35560" h="17145">
                              <a:moveTo>
                                <a:pt x="0" y="16764"/>
                              </a:moveTo>
                              <a:lnTo>
                                <a:pt x="35051" y="16764"/>
                              </a:lnTo>
                            </a:path>
                          </a:pathLst>
                        </a:custGeom>
                        <a:ln w="3048">
                          <a:solidFill>
                            <a:srgbClr val="0000FF"/>
                          </a:solidFill>
                          <a:prstDash val="solid"/>
                        </a:ln>
                      </wps:spPr>
                      <wps:bodyPr wrap="square" lIns="0" tIns="0" rIns="0" bIns="0" rtlCol="0">
                        <a:prstTxWarp prst="textNoShape">
                          <a:avLst/>
                        </a:prstTxWarp>
                      </wps:bodyPr>
                    </wps:wsp>
                  </a:graphicData>
                </a:graphic>
              </wp:anchor>
            </w:drawing>
          </mc:Choice>
          <mc:Fallback>
            <w:pict>
              <v:shape w14:anchorId="15EF0FEC" id="Graphic 62" o:spid="_x0000_s1026" style="position:absolute;margin-left:417.1pt;margin-top:124.05pt;width:2.8pt;height:1.35pt;z-index:251704320;visibility:visible;mso-wrap-style:square;mso-wrap-distance-left:0;mso-wrap-distance-top:0;mso-wrap-distance-right:0;mso-wrap-distance-bottom:0;mso-position-horizontal:absolute;mso-position-horizontal-relative:page;mso-position-vertical:absolute;mso-position-vertical-relative:text;v-text-anchor:top" coordsize="35560,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" path="m,l35051,em,16764r35051,e" filled="f" strokecolor="blue" strokeweight=".24pt">
                <v:path arrowok="t"/>
                <w10:wrap anchorx="page"/>
              </v:shape>
            </w:pict>
          </mc:Fallback>
        </mc:AlternateContent>
      </w:r>
      <w:r w:rsidRPr="001F362A">
        <w:rPr>
          <w:b/>
          <w:u w:val="single"/>
        </w:rPr>
        <w:t>Bidding Disclosure.</w:t>
      </w:r>
      <w:r w:rsidRPr="001F362A">
        <w:rPr>
          <w:b/>
        </w:rPr>
        <w:t xml:space="preserve"> </w:t>
      </w:r>
      <w:r w:rsidRPr="001F362A">
        <w:t>The Auction shall be conducted such that all bids will be made and received in one group video-conference, on an open basis, and all Qualified Parties will be entitled to be present for all bidding with the understanding that the true identity of each Qualified Party will be fully</w:t>
      </w:r>
      <w:r w:rsidRPr="001F362A">
        <w:rPr>
          <w:spacing w:val="40"/>
        </w:rPr>
        <w:t xml:space="preserve"> </w:t>
      </w:r>
      <w:r w:rsidRPr="001F362A">
        <w:t xml:space="preserve">disclosed to all other Qualified Parties and that all material terms of each subsequent bid will be fully disclosed to all other Qualified Parties throughout the entire Auction; provided, however, that the </w:t>
      </w:r>
      <w:r w:rsidRPr="001F362A">
        <w:rPr>
          <w:u w:color="0000FF"/>
        </w:rPr>
        <w:t>Sale Advisor</w:t>
      </w:r>
      <w:r w:rsidRPr="001F362A">
        <w:t xml:space="preserve">, in its discretion, may establish separate video conference rooms to permit interim discussions between the </w:t>
      </w:r>
      <w:r w:rsidRPr="001F362A">
        <w:rPr>
          <w:u w:color="0000FF"/>
        </w:rPr>
        <w:t xml:space="preserve">Sale Advisor, the </w:t>
      </w:r>
      <w:r w:rsidRPr="001F362A">
        <w:t>Monitor, and individual Qualified Parties with the understanding</w:t>
      </w:r>
      <w:r w:rsidRPr="001F362A">
        <w:rPr>
          <w:spacing w:val="-1"/>
        </w:rPr>
        <w:t xml:space="preserve"> </w:t>
      </w:r>
      <w:r w:rsidRPr="001F362A">
        <w:t>that all formal bids will be delivered in one group video conference, on an open basis;</w:t>
      </w:r>
    </w:p>
    <w:p w14:paraId="71B849E8" w14:textId="77777777" w:rsidR="00DC3AE4" w:rsidRDefault="00DC3AE4" w:rsidP="00DC3AE4">
      <w:pPr>
        <w:pStyle w:val="ListParagraph"/>
        <w:sectPr w:rsidR="00DC3AE4" w:rsidSect="008933A6">
          <w:pgSz w:w="12240" w:h="15840"/>
          <w:pgMar w:top="980" w:right="1080" w:bottom="980" w:left="720" w:header="766" w:footer="791" w:gutter="0"/>
          <w:cols w:space="720"/>
          <w:docGrid w:linePitch="299"/>
        </w:sectPr>
      </w:pPr>
    </w:p>
    <w:p w14:paraId="45F83CD2" w14:textId="77777777" w:rsidR="00DC3AE4" w:rsidRDefault="00DC3AE4" w:rsidP="00DC3AE4">
      <w:pPr>
        <w:pStyle w:val="BodyText"/>
        <w:spacing w:before="201"/>
        <w:ind w:left="0" w:firstLine="0"/>
        <w:jc w:val="left"/>
      </w:pPr>
    </w:p>
    <w:p w14:paraId="5F4221B9" w14:textId="77777777" w:rsidR="00DC3AE4" w:rsidRPr="00C21272" w:rsidRDefault="00DC3AE4" w:rsidP="00C21272">
      <w:pPr>
        <w:pStyle w:val="ListParagraph"/>
        <w:widowControl w:val="0"/>
        <w:numPr>
          <w:ilvl w:val="1"/>
          <w:numId w:val="17"/>
        </w:numPr>
        <w:tabs>
          <w:tab w:val="left" w:pos="2880"/>
        </w:tabs>
        <w:adjustRightInd/>
        <w:ind w:right="378"/>
        <w:jc w:val="both"/>
      </w:pPr>
      <w:r w:rsidRPr="00C21272">
        <w:rPr>
          <w:b/>
          <w:u w:val="single"/>
        </w:rPr>
        <w:t>Bidding Conclusion.</w:t>
      </w:r>
      <w:r w:rsidRPr="00C21272">
        <w:rPr>
          <w:b/>
        </w:rPr>
        <w:t xml:space="preserve"> </w:t>
      </w:r>
      <w:r w:rsidRPr="00C21272">
        <w:t>The Auction shall continue in one or more rounds and will conclude after each participating Qualified Party has had the opportunity to submit</w:t>
      </w:r>
      <w:r w:rsidRPr="00C21272">
        <w:rPr>
          <w:spacing w:val="-1"/>
        </w:rPr>
        <w:t xml:space="preserve"> </w:t>
      </w:r>
      <w:r w:rsidRPr="00C21272">
        <w:t>one</w:t>
      </w:r>
      <w:r w:rsidRPr="00C21272">
        <w:rPr>
          <w:spacing w:val="-1"/>
        </w:rPr>
        <w:t xml:space="preserve"> </w:t>
      </w:r>
      <w:r w:rsidRPr="00C21272">
        <w:t>or</w:t>
      </w:r>
      <w:r w:rsidRPr="00C21272">
        <w:rPr>
          <w:spacing w:val="-1"/>
        </w:rPr>
        <w:t xml:space="preserve"> </w:t>
      </w:r>
      <w:r w:rsidRPr="00C21272">
        <w:t>more</w:t>
      </w:r>
      <w:r w:rsidRPr="00C21272">
        <w:rPr>
          <w:spacing w:val="-1"/>
        </w:rPr>
        <w:t xml:space="preserve"> </w:t>
      </w:r>
      <w:r w:rsidRPr="00C21272">
        <w:t>additional</w:t>
      </w:r>
      <w:r w:rsidRPr="00C21272">
        <w:rPr>
          <w:spacing w:val="-1"/>
        </w:rPr>
        <w:t xml:space="preserve"> </w:t>
      </w:r>
      <w:r w:rsidRPr="00C21272">
        <w:t>bids</w:t>
      </w:r>
      <w:r w:rsidRPr="00C21272">
        <w:rPr>
          <w:spacing w:val="-1"/>
        </w:rPr>
        <w:t xml:space="preserve"> </w:t>
      </w:r>
      <w:r w:rsidRPr="00C21272">
        <w:t>with</w:t>
      </w:r>
      <w:r w:rsidRPr="00C21272">
        <w:rPr>
          <w:spacing w:val="-1"/>
        </w:rPr>
        <w:t xml:space="preserve"> </w:t>
      </w:r>
      <w:r w:rsidRPr="00C21272">
        <w:t>full</w:t>
      </w:r>
      <w:r w:rsidRPr="00C21272">
        <w:rPr>
          <w:spacing w:val="-1"/>
        </w:rPr>
        <w:t xml:space="preserve"> </w:t>
      </w:r>
      <w:r w:rsidRPr="00C21272">
        <w:t>knowledge</w:t>
      </w:r>
      <w:r w:rsidRPr="00C21272">
        <w:rPr>
          <w:spacing w:val="-1"/>
        </w:rPr>
        <w:t xml:space="preserve"> </w:t>
      </w:r>
      <w:r w:rsidRPr="00C21272">
        <w:t>and</w:t>
      </w:r>
      <w:r w:rsidRPr="00C21272">
        <w:rPr>
          <w:spacing w:val="-1"/>
        </w:rPr>
        <w:t xml:space="preserve"> </w:t>
      </w:r>
      <w:r w:rsidRPr="00C21272">
        <w:t>written</w:t>
      </w:r>
      <w:r w:rsidRPr="00C21272">
        <w:rPr>
          <w:spacing w:val="-1"/>
        </w:rPr>
        <w:t xml:space="preserve"> </w:t>
      </w:r>
      <w:r w:rsidRPr="00C21272">
        <w:t>confirmation of the then-existing highest bid(s); and</w:t>
      </w:r>
    </w:p>
    <w:p w14:paraId="0714A375" w14:textId="77777777" w:rsidR="00DC3AE4" w:rsidRPr="00C21272" w:rsidRDefault="00DC3AE4" w:rsidP="00C21272">
      <w:pPr>
        <w:pStyle w:val="ListParagraph"/>
        <w:widowControl w:val="0"/>
        <w:numPr>
          <w:ilvl w:val="1"/>
          <w:numId w:val="17"/>
        </w:numPr>
        <w:tabs>
          <w:tab w:val="left" w:pos="2880"/>
        </w:tabs>
        <w:adjustRightInd/>
        <w:spacing w:before="236"/>
        <w:ind w:right="413"/>
        <w:jc w:val="both"/>
      </w:pPr>
      <w:r w:rsidRPr="00C21272">
        <w:rPr>
          <w:b/>
          <w:u w:val="single"/>
        </w:rPr>
        <w:t>No Post-Auction Bids</w:t>
      </w:r>
      <w:r w:rsidRPr="00C21272">
        <w:t>. No bids will be considered for any purpose after the Auction has concluded.</w:t>
      </w:r>
    </w:p>
    <w:p w14:paraId="3DCF6C89" w14:textId="77777777" w:rsidR="00DC3AE4" w:rsidRPr="00C21272" w:rsidRDefault="00DC3AE4" w:rsidP="00C21272">
      <w:pPr>
        <w:pStyle w:val="Heading1"/>
        <w:spacing w:before="238"/>
        <w:rPr>
          <w:rFonts w:ascii="Times New Roman"/>
        </w:rPr>
      </w:pPr>
      <w:r w:rsidRPr="00C21272">
        <w:rPr>
          <w:rFonts w:ascii="Times New Roman"/>
        </w:rPr>
        <w:t>Selection</w:t>
      </w:r>
      <w:r w:rsidRPr="00C21272">
        <w:rPr>
          <w:rFonts w:ascii="Times New Roman"/>
          <w:spacing w:val="1"/>
        </w:rPr>
        <w:t xml:space="preserve"> </w:t>
      </w:r>
      <w:r w:rsidRPr="00C21272">
        <w:rPr>
          <w:rFonts w:ascii="Times New Roman"/>
        </w:rPr>
        <w:t>of</w:t>
      </w:r>
      <w:r w:rsidRPr="00C21272">
        <w:rPr>
          <w:rFonts w:ascii="Times New Roman"/>
          <w:spacing w:val="1"/>
        </w:rPr>
        <w:t xml:space="preserve"> </w:t>
      </w:r>
      <w:r w:rsidRPr="00C21272">
        <w:rPr>
          <w:rFonts w:ascii="Times New Roman"/>
        </w:rPr>
        <w:t>Successful</w:t>
      </w:r>
      <w:r w:rsidRPr="00C21272">
        <w:rPr>
          <w:rFonts w:ascii="Times New Roman"/>
          <w:spacing w:val="1"/>
        </w:rPr>
        <w:t xml:space="preserve"> </w:t>
      </w:r>
      <w:r w:rsidRPr="00C21272">
        <w:rPr>
          <w:rFonts w:ascii="Times New Roman"/>
          <w:spacing w:val="-5"/>
        </w:rPr>
        <w:t>Bid</w:t>
      </w:r>
    </w:p>
    <w:p w14:paraId="5983A3FA" w14:textId="16377C54" w:rsidR="00DC3AE4" w:rsidRPr="00943F42" w:rsidRDefault="00DC3AE4" w:rsidP="00C21272">
      <w:pPr>
        <w:pStyle w:val="ListParagraph"/>
        <w:widowControl w:val="0"/>
        <w:numPr>
          <w:ilvl w:val="0"/>
          <w:numId w:val="17"/>
        </w:numPr>
        <w:tabs>
          <w:tab w:val="left" w:pos="2158"/>
        </w:tabs>
        <w:adjustRightInd/>
        <w:spacing w:before="239"/>
        <w:ind w:left="719" w:right="412" w:firstLine="720"/>
        <w:jc w:val="both"/>
      </w:pPr>
      <w:r w:rsidRPr="00943F42">
        <w:rPr>
          <w:b/>
          <w:u w:val="single"/>
        </w:rPr>
        <w:t>Selection.</w:t>
      </w:r>
      <w:r w:rsidRPr="00943F42">
        <w:rPr>
          <w:b/>
        </w:rPr>
        <w:t xml:space="preserve"> </w:t>
      </w:r>
      <w:r w:rsidRPr="00943F42">
        <w:t>Before the conclusion of the Auction, the Monitor</w:t>
      </w:r>
      <w:r w:rsidRPr="00943F42">
        <w:rPr>
          <w:u w:color="0000FF"/>
        </w:rPr>
        <w:t xml:space="preserve"> and the Sale Advisor</w:t>
      </w:r>
      <w:r w:rsidRPr="00943F42">
        <w:t xml:space="preserve">, in consultation with CFFI, will: (a) review each Qualified Bid, considering the factors set out in Section </w:t>
      </w:r>
      <w:r w:rsidRPr="00943F42">
        <w:rPr>
          <w:u w:color="0000FF"/>
        </w:rPr>
        <w:t>8</w:t>
      </w:r>
      <w:r w:rsidRPr="00943F42">
        <w:t xml:space="preserve"> of the SISP and, among other things, (</w:t>
      </w:r>
      <w:proofErr w:type="spellStart"/>
      <w:r w:rsidRPr="00943F42">
        <w:t>i</w:t>
      </w:r>
      <w:proofErr w:type="spellEnd"/>
      <w:r w:rsidRPr="00943F42">
        <w:t>) the amount of consideration being offered and, if applicable, the proposed form, composition and allocation of same, (ii) the value of any assumption of liabilities or waiver of liabilities not otherwise accounted for in prong (</w:t>
      </w:r>
      <w:proofErr w:type="spellStart"/>
      <w:r w:rsidRPr="00943F42">
        <w:t>i</w:t>
      </w:r>
      <w:proofErr w:type="spellEnd"/>
      <w:r w:rsidRPr="00943F42">
        <w:t xml:space="preserve">) above; (iii) the likelihood of the Qualified Party’s (Parties’) ability to close a transaction within forty-five (45) of the Auction (including factors such as the transaction structure and execution risk, including conditions to, timing of, and certainty of closing; termination provisions; availability of financing and financial wherewithal to meet all commitments; and required governmental or other approvals), (iv) the likelihood of the Court’s approval of the Successful Bid(s), (v) the net benefit to CFFI and (vi) any other factors the Monitor </w:t>
      </w:r>
      <w:r w:rsidRPr="00943F42">
        <w:rPr>
          <w:u w:color="0000FF"/>
        </w:rPr>
        <w:t>and the Sale</w:t>
      </w:r>
      <w:r w:rsidRPr="00943F42">
        <w:t xml:space="preserve"> </w:t>
      </w:r>
      <w:r w:rsidRPr="00943F42">
        <w:rPr>
          <w:u w:color="0000FF"/>
        </w:rPr>
        <w:t>Advisor</w:t>
      </w:r>
      <w:r w:rsidRPr="00943F42">
        <w:t xml:space="preserve"> may reasonably deem relevant; and (b) identify the highest or otherwise best bid(s) received at the Auction (the “</w:t>
      </w:r>
      <w:r w:rsidRPr="00943F42">
        <w:rPr>
          <w:b/>
        </w:rPr>
        <w:t>Successful Bid(s)</w:t>
      </w:r>
      <w:r w:rsidRPr="00943F42">
        <w:t>” and the Qualified Party(</w:t>
      </w:r>
      <w:proofErr w:type="spellStart"/>
      <w:r w:rsidRPr="00943F42">
        <w:t>ies</w:t>
      </w:r>
      <w:proofErr w:type="spellEnd"/>
      <w:r w:rsidRPr="00943F42">
        <w:t>) making such bid, the “</w:t>
      </w:r>
      <w:r w:rsidRPr="00943F42">
        <w:rPr>
          <w:b/>
        </w:rPr>
        <w:t xml:space="preserve">Successful </w:t>
      </w:r>
      <w:r w:rsidRPr="00943F42">
        <w:rPr>
          <w:b/>
          <w:spacing w:val="-2"/>
        </w:rPr>
        <w:t>Party(</w:t>
      </w:r>
      <w:proofErr w:type="spellStart"/>
      <w:r w:rsidRPr="00943F42">
        <w:rPr>
          <w:b/>
          <w:spacing w:val="-2"/>
        </w:rPr>
        <w:t>ies</w:t>
      </w:r>
      <w:proofErr w:type="spellEnd"/>
      <w:r w:rsidRPr="00943F42">
        <w:rPr>
          <w:b/>
          <w:spacing w:val="-2"/>
        </w:rPr>
        <w:t>)</w:t>
      </w:r>
      <w:r w:rsidRPr="00943F42">
        <w:rPr>
          <w:spacing w:val="-2"/>
        </w:rPr>
        <w:t>”).</w:t>
      </w:r>
    </w:p>
    <w:p w14:paraId="2A36905A" w14:textId="2404448A" w:rsidR="00DC3AE4" w:rsidRPr="00943F42" w:rsidRDefault="00DC3AE4" w:rsidP="00C21272">
      <w:pPr>
        <w:pStyle w:val="ListParagraph"/>
        <w:widowControl w:val="0"/>
        <w:numPr>
          <w:ilvl w:val="0"/>
          <w:numId w:val="17"/>
        </w:numPr>
        <w:tabs>
          <w:tab w:val="left" w:pos="2158"/>
        </w:tabs>
        <w:adjustRightInd/>
        <w:spacing w:before="228"/>
        <w:ind w:left="719" w:right="394" w:firstLine="720"/>
        <w:jc w:val="both"/>
      </w:pPr>
      <w:r w:rsidRPr="00943F42">
        <w:rPr>
          <w:b/>
          <w:u w:val="single"/>
        </w:rPr>
        <w:t>Acknowledgement.</w:t>
      </w:r>
      <w:r w:rsidRPr="00943F42">
        <w:rPr>
          <w:b/>
        </w:rPr>
        <w:t xml:space="preserve"> </w:t>
      </w:r>
      <w:r w:rsidRPr="00943F42">
        <w:t>The Successful Party(</w:t>
      </w:r>
      <w:proofErr w:type="spellStart"/>
      <w:r w:rsidRPr="00943F42">
        <w:t>ies</w:t>
      </w:r>
      <w:proofErr w:type="spellEnd"/>
      <w:r w:rsidRPr="00943F42">
        <w:t>) shall complete and execute all</w:t>
      </w:r>
      <w:r w:rsidRPr="00943F42">
        <w:rPr>
          <w:spacing w:val="40"/>
        </w:rPr>
        <w:t xml:space="preserve"> </w:t>
      </w:r>
      <w:r w:rsidRPr="00943F42">
        <w:t xml:space="preserve">agreements, contracts, instruments or other documents evidencing and containing the terms and conditions upon which the Successful Bid(s) were made within one business day of the Successful Bid(s) being selected as such, unless extended by the Monitor in its sole discretion, subject to the milestones set forth in Section </w:t>
      </w:r>
      <w:r w:rsidRPr="00943F42">
        <w:rPr>
          <w:u w:color="0000FF"/>
        </w:rPr>
        <w:t>7</w:t>
      </w:r>
      <w:r w:rsidRPr="00943F42">
        <w:t xml:space="preserve"> of the SISP.</w:t>
      </w:r>
    </w:p>
    <w:sectPr w:rsidR="00DC3AE4" w:rsidRPr="00943F42" w:rsidSect="008933A6">
      <w:headerReference w:type="even" r:id="rId11"/>
      <w:headerReference w:type="default" r:id="rId12"/>
      <w:footerReference w:type="even" r:id="rId13"/>
      <w:footerReference w:type="default" r:id="rId14"/>
      <w:headerReference w:type="first" r:id="rId15"/>
      <w:footerReference w:type="first" r:id="rId16"/>
      <w:pgSz w:w="12240" w:h="15840"/>
      <w:pgMar w:top="1260" w:right="1440" w:bottom="1440" w:left="1440" w:header="993" w:footer="651" w:gutter="0"/>
      <w:pgNumType w:fmt="numberInDash"/>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CE74A" w14:textId="77777777" w:rsidR="00F61B84" w:rsidRDefault="00F61B84" w:rsidP="006D170E">
      <w:r>
        <w:separator/>
      </w:r>
    </w:p>
  </w:endnote>
  <w:endnote w:type="continuationSeparator" w:id="0">
    <w:p w14:paraId="0E4A8AF0" w14:textId="77777777" w:rsidR="00F61B84" w:rsidRDefault="00F61B84" w:rsidP="006D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8738" w14:textId="4A88E83D" w:rsidR="00DC3AE4" w:rsidRPr="00943F42" w:rsidRDefault="00DC3AE4" w:rsidP="00943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8F12" w14:textId="77777777" w:rsidR="004D33CB" w:rsidRDefault="004D3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EE00" w14:textId="47203684" w:rsidR="00FD5C2B" w:rsidRPr="00676AFE" w:rsidRDefault="00FD5C2B" w:rsidP="00FD5C2B">
    <w:pPr>
      <w:pStyle w:val="Footer"/>
      <w:rPr>
        <w:rFonts w:ascii="Arial" w:hAnsi="Arial" w:cs="Arial"/>
        <w:sz w:val="14"/>
      </w:rPr>
    </w:pPr>
    <w:r>
      <w:rPr>
        <w:rFonts w:ascii="Arial" w:hAnsi="Arial" w:cs="Arial"/>
        <w:sz w:val="14"/>
      </w:rPr>
      <w:fldChar w:fldCharType="begin"/>
    </w:r>
    <w:r>
      <w:rPr>
        <w:rFonts w:ascii="Arial" w:hAnsi="Arial" w:cs="Arial"/>
        <w:sz w:val="14"/>
      </w:rPr>
      <w:instrText xml:space="preserve"> DOCPROPERTY iManageFooter \* MERGEFORMAT </w:instrText>
    </w:r>
    <w:r>
      <w:rPr>
        <w:rFonts w:ascii="Arial" w:hAnsi="Arial" w:cs="Arial"/>
        <w:sz w:val="14"/>
      </w:rPr>
      <w:fldChar w:fldCharType="separate"/>
    </w:r>
    <w:r w:rsidR="00943F42" w:rsidRPr="00943F42">
      <w:rPr>
        <w:rFonts w:ascii="Arial" w:hAnsi="Arial" w:cs="Arial"/>
        <w:sz w:val="16"/>
      </w:rPr>
      <w:t>#50286848.1</w:t>
    </w:r>
    <w:r>
      <w:rPr>
        <w:rFonts w:ascii="Arial" w:hAnsi="Arial" w:cs="Arial"/>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23B7" w14:textId="39E5CB78" w:rsidR="00FD5C2B" w:rsidRPr="00F55267" w:rsidRDefault="00FD5C2B" w:rsidP="00FD5C2B">
    <w:pPr>
      <w:pStyle w:val="Footer"/>
      <w:rPr>
        <w:rFonts w:ascii="Arial" w:hAnsi="Arial" w:cs="Arial"/>
        <w:sz w:val="14"/>
      </w:rPr>
    </w:pPr>
    <w:r>
      <w:rPr>
        <w:rFonts w:ascii="Arial" w:hAnsi="Arial" w:cs="Arial"/>
        <w:sz w:val="14"/>
      </w:rPr>
      <w:fldChar w:fldCharType="begin"/>
    </w:r>
    <w:r>
      <w:rPr>
        <w:rFonts w:ascii="Arial" w:hAnsi="Arial" w:cs="Arial"/>
        <w:sz w:val="14"/>
      </w:rPr>
      <w:instrText xml:space="preserve"> DOCPROPERTY iManageFooter \* MERGEFORMAT </w:instrText>
    </w:r>
    <w:r>
      <w:rPr>
        <w:rFonts w:ascii="Arial" w:hAnsi="Arial" w:cs="Arial"/>
        <w:sz w:val="14"/>
      </w:rPr>
      <w:fldChar w:fldCharType="separate"/>
    </w:r>
    <w:r w:rsidR="00943F42" w:rsidRPr="00943F42">
      <w:rPr>
        <w:rFonts w:ascii="Arial" w:hAnsi="Arial" w:cs="Arial"/>
        <w:sz w:val="16"/>
      </w:rPr>
      <w:t>#50286848.1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88CD" w14:textId="77777777" w:rsidR="00F61B84" w:rsidRDefault="00F61B84" w:rsidP="006D170E">
      <w:r>
        <w:separator/>
      </w:r>
    </w:p>
  </w:footnote>
  <w:footnote w:type="continuationSeparator" w:id="0">
    <w:p w14:paraId="0940B159" w14:textId="77777777" w:rsidR="00F61B84" w:rsidRDefault="00F61B84" w:rsidP="006D1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179B" w14:textId="77777777" w:rsidR="00DC3AE4" w:rsidRDefault="00DC3AE4">
    <w:pPr>
      <w:pStyle w:val="BodyText"/>
      <w:spacing w:line="14" w:lineRule="auto"/>
      <w:ind w:left="0" w:firstLine="0"/>
      <w:jc w:val="left"/>
      <w:rPr>
        <w:sz w:val="20"/>
      </w:rPr>
    </w:pPr>
    <w:r>
      <w:rPr>
        <w:noProof/>
        <w:sz w:val="20"/>
      </w:rPr>
      <mc:AlternateContent>
        <mc:Choice Requires="wps">
          <w:drawing>
            <wp:anchor distT="0" distB="0" distL="0" distR="0" simplePos="0" relativeHeight="251660288" behindDoc="1" locked="0" layoutInCell="1" allowOverlap="1" wp14:anchorId="662C1E3D" wp14:editId="4590EC17">
              <wp:simplePos x="0" y="0"/>
              <wp:positionH relativeFrom="page">
                <wp:posOffset>3811523</wp:posOffset>
              </wp:positionH>
              <wp:positionV relativeFrom="page">
                <wp:posOffset>473455</wp:posOffset>
              </wp:positionV>
              <wp:extent cx="160020" cy="165735"/>
              <wp:effectExtent l="0" t="0" r="0" b="0"/>
              <wp:wrapNone/>
              <wp:docPr id="16" name="Textbox 16"/>
              <wp:cNvGraphicFramePr/>
              <a:graphic xmlns:a="http://schemas.openxmlformats.org/drawingml/2006/main">
                <a:graphicData uri="http://schemas.microsoft.com/office/word/2010/wordprocessingShape">
                  <wps:wsp>
                    <wps:cNvSpPr txBox="1"/>
                    <wps:spPr>
                      <a:xfrm>
                        <a:off x="0" y="0"/>
                        <a:ext cx="160020" cy="165735"/>
                      </a:xfrm>
                      <a:prstGeom prst="rect">
                        <a:avLst/>
                      </a:prstGeom>
                    </wps:spPr>
                    <wps:txbx>
                      <w:txbxContent>
                        <w:p w14:paraId="1C6B7B6E" w14:textId="77777777" w:rsidR="00DC3AE4" w:rsidRDefault="00DC3AE4">
                          <w:pPr>
                            <w:pStyle w:val="BodyText"/>
                            <w:spacing w:line="245" w:lineRule="exact"/>
                            <w:ind w:left="60" w:firstLine="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wps:wsp>
                </a:graphicData>
              </a:graphic>
            </wp:anchor>
          </w:drawing>
        </mc:Choice>
        <mc:Fallback>
          <w:pict>
            <v:shapetype w14:anchorId="662C1E3D" id="_x0000_t202" coordsize="21600,21600" o:spt="202" path="m,l,21600r21600,l21600,xe">
              <v:stroke joinstyle="miter"/>
              <v:path gradientshapeok="t" o:connecttype="rect"/>
            </v:shapetype>
            <v:shape id="Textbox 16" o:spid="_x0000_s1026" type="#_x0000_t202" style="position:absolute;margin-left:300.1pt;margin-top:37.3pt;width:12.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" filled="f" stroked="f">
              <v:textbox inset="0,0,0,0">
                <w:txbxContent>
                  <w:p w14:paraId="1C6B7B6E" w14:textId="77777777" w:rsidR="00DC3AE4" w:rsidRDefault="00DC3AE4">
                    <w:pPr>
                      <w:pStyle w:val="BodyText"/>
                      <w:spacing w:line="245" w:lineRule="exact"/>
                      <w:ind w:left="60" w:firstLine="0"/>
                      <w:jc w:val="lef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6182" w14:textId="77777777" w:rsidR="004D33CB" w:rsidRDefault="004D3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7129" w14:textId="77777777" w:rsidR="004D33CB" w:rsidRDefault="004D33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79E2" w14:textId="77777777" w:rsidR="004D33CB" w:rsidRDefault="004D3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04C8"/>
    <w:multiLevelType w:val="hybridMultilevel"/>
    <w:tmpl w:val="248C69FA"/>
    <w:lvl w:ilvl="0" w:tplc="D5721366">
      <w:start w:val="1"/>
      <w:numFmt w:val="lowerLetter"/>
      <w:lvlText w:val="%1)"/>
      <w:lvlJc w:val="left"/>
      <w:pPr>
        <w:ind w:left="720" w:hanging="360"/>
      </w:pPr>
    </w:lvl>
    <w:lvl w:ilvl="1" w:tplc="267851C8">
      <w:start w:val="1"/>
      <w:numFmt w:val="lowerLetter"/>
      <w:lvlText w:val="%2."/>
      <w:lvlJc w:val="left"/>
      <w:pPr>
        <w:ind w:left="1440" w:hanging="360"/>
      </w:pPr>
      <w:rPr>
        <w:b w:val="0"/>
        <w:bCs w:val="0"/>
      </w:rPr>
    </w:lvl>
    <w:lvl w:ilvl="2" w:tplc="52D05EB0">
      <w:start w:val="1"/>
      <w:numFmt w:val="lowerRoman"/>
      <w:lvlText w:val="%3."/>
      <w:lvlJc w:val="right"/>
      <w:pPr>
        <w:ind w:left="2160" w:hanging="180"/>
      </w:pPr>
    </w:lvl>
    <w:lvl w:ilvl="3" w:tplc="0806384E" w:tentative="1">
      <w:start w:val="1"/>
      <w:numFmt w:val="decimal"/>
      <w:lvlText w:val="%4."/>
      <w:lvlJc w:val="left"/>
      <w:pPr>
        <w:ind w:left="2880" w:hanging="360"/>
      </w:pPr>
    </w:lvl>
    <w:lvl w:ilvl="4" w:tplc="54769FC8" w:tentative="1">
      <w:start w:val="1"/>
      <w:numFmt w:val="lowerLetter"/>
      <w:lvlText w:val="%5."/>
      <w:lvlJc w:val="left"/>
      <w:pPr>
        <w:ind w:left="3600" w:hanging="360"/>
      </w:pPr>
    </w:lvl>
    <w:lvl w:ilvl="5" w:tplc="5EFED1D2" w:tentative="1">
      <w:start w:val="1"/>
      <w:numFmt w:val="lowerRoman"/>
      <w:lvlText w:val="%6."/>
      <w:lvlJc w:val="right"/>
      <w:pPr>
        <w:ind w:left="4320" w:hanging="180"/>
      </w:pPr>
    </w:lvl>
    <w:lvl w:ilvl="6" w:tplc="DBC4A03C" w:tentative="1">
      <w:start w:val="1"/>
      <w:numFmt w:val="decimal"/>
      <w:lvlText w:val="%7."/>
      <w:lvlJc w:val="left"/>
      <w:pPr>
        <w:ind w:left="5040" w:hanging="360"/>
      </w:pPr>
    </w:lvl>
    <w:lvl w:ilvl="7" w:tplc="8D520DDE" w:tentative="1">
      <w:start w:val="1"/>
      <w:numFmt w:val="lowerLetter"/>
      <w:lvlText w:val="%8."/>
      <w:lvlJc w:val="left"/>
      <w:pPr>
        <w:ind w:left="5760" w:hanging="360"/>
      </w:pPr>
    </w:lvl>
    <w:lvl w:ilvl="8" w:tplc="5156B9D4" w:tentative="1">
      <w:start w:val="1"/>
      <w:numFmt w:val="lowerRoman"/>
      <w:lvlText w:val="%9."/>
      <w:lvlJc w:val="right"/>
      <w:pPr>
        <w:ind w:left="6480" w:hanging="180"/>
      </w:pPr>
    </w:lvl>
  </w:abstractNum>
  <w:abstractNum w:abstractNumId="1" w15:restartNumberingAfterBreak="0">
    <w:nsid w:val="0F87655D"/>
    <w:multiLevelType w:val="hybridMultilevel"/>
    <w:tmpl w:val="CA7C77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8F2603"/>
    <w:multiLevelType w:val="hybridMultilevel"/>
    <w:tmpl w:val="9A38EC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B262D0"/>
    <w:multiLevelType w:val="hybridMultilevel"/>
    <w:tmpl w:val="1F903850"/>
    <w:lvl w:ilvl="0" w:tplc="7D408E0A">
      <w:start w:val="1"/>
      <w:numFmt w:val="decimal"/>
      <w:lvlText w:val="%1."/>
      <w:lvlJc w:val="left"/>
      <w:pPr>
        <w:ind w:left="1440" w:hanging="360"/>
        <w:jc w:val="left"/>
      </w:pPr>
      <w:rPr>
        <w:rFonts w:hint="default"/>
        <w:spacing w:val="0"/>
        <w:w w:val="100"/>
        <w:lang w:val="en-US" w:eastAsia="en-US" w:bidi="ar-SA"/>
      </w:rPr>
    </w:lvl>
    <w:lvl w:ilvl="1" w:tplc="9B745A2A">
      <w:start w:val="1"/>
      <w:numFmt w:val="lowerLetter"/>
      <w:lvlText w:val="%2)"/>
      <w:lvlJc w:val="left"/>
      <w:pPr>
        <w:ind w:left="2160" w:hanging="360"/>
        <w:jc w:val="left"/>
      </w:pPr>
      <w:rPr>
        <w:rFonts w:hint="default"/>
        <w:spacing w:val="0"/>
        <w:w w:val="100"/>
        <w:lang w:val="en-US" w:eastAsia="en-US" w:bidi="ar-SA"/>
      </w:rPr>
    </w:lvl>
    <w:lvl w:ilvl="2" w:tplc="744AAB5E">
      <w:numFmt w:val="bullet"/>
      <w:lvlText w:val="•"/>
      <w:lvlJc w:val="left"/>
      <w:pPr>
        <w:ind w:left="3080" w:hanging="360"/>
      </w:pPr>
      <w:rPr>
        <w:rFonts w:hint="default"/>
        <w:lang w:val="en-US" w:eastAsia="en-US" w:bidi="ar-SA"/>
      </w:rPr>
    </w:lvl>
    <w:lvl w:ilvl="3" w:tplc="C592F266">
      <w:numFmt w:val="bullet"/>
      <w:lvlText w:val="•"/>
      <w:lvlJc w:val="left"/>
      <w:pPr>
        <w:ind w:left="4000" w:hanging="360"/>
      </w:pPr>
      <w:rPr>
        <w:rFonts w:hint="default"/>
        <w:lang w:val="en-US" w:eastAsia="en-US" w:bidi="ar-SA"/>
      </w:rPr>
    </w:lvl>
    <w:lvl w:ilvl="4" w:tplc="BC6C303E">
      <w:numFmt w:val="bullet"/>
      <w:lvlText w:val="•"/>
      <w:lvlJc w:val="left"/>
      <w:pPr>
        <w:ind w:left="4920" w:hanging="360"/>
      </w:pPr>
      <w:rPr>
        <w:rFonts w:hint="default"/>
        <w:lang w:val="en-US" w:eastAsia="en-US" w:bidi="ar-SA"/>
      </w:rPr>
    </w:lvl>
    <w:lvl w:ilvl="5" w:tplc="01EE4980">
      <w:numFmt w:val="bullet"/>
      <w:lvlText w:val="•"/>
      <w:lvlJc w:val="left"/>
      <w:pPr>
        <w:ind w:left="5840" w:hanging="360"/>
      </w:pPr>
      <w:rPr>
        <w:rFonts w:hint="default"/>
        <w:lang w:val="en-US" w:eastAsia="en-US" w:bidi="ar-SA"/>
      </w:rPr>
    </w:lvl>
    <w:lvl w:ilvl="6" w:tplc="2DDA612A">
      <w:numFmt w:val="bullet"/>
      <w:lvlText w:val="•"/>
      <w:lvlJc w:val="left"/>
      <w:pPr>
        <w:ind w:left="6760" w:hanging="360"/>
      </w:pPr>
      <w:rPr>
        <w:rFonts w:hint="default"/>
        <w:lang w:val="en-US" w:eastAsia="en-US" w:bidi="ar-SA"/>
      </w:rPr>
    </w:lvl>
    <w:lvl w:ilvl="7" w:tplc="009805A8">
      <w:numFmt w:val="bullet"/>
      <w:lvlText w:val="•"/>
      <w:lvlJc w:val="left"/>
      <w:pPr>
        <w:ind w:left="7680" w:hanging="360"/>
      </w:pPr>
      <w:rPr>
        <w:rFonts w:hint="default"/>
        <w:lang w:val="en-US" w:eastAsia="en-US" w:bidi="ar-SA"/>
      </w:rPr>
    </w:lvl>
    <w:lvl w:ilvl="8" w:tplc="640A536E">
      <w:numFmt w:val="bullet"/>
      <w:lvlText w:val="•"/>
      <w:lvlJc w:val="left"/>
      <w:pPr>
        <w:ind w:left="8600" w:hanging="360"/>
      </w:pPr>
      <w:rPr>
        <w:rFonts w:hint="default"/>
        <w:lang w:val="en-US" w:eastAsia="en-US" w:bidi="ar-SA"/>
      </w:rPr>
    </w:lvl>
  </w:abstractNum>
  <w:abstractNum w:abstractNumId="4" w15:restartNumberingAfterBreak="0">
    <w:nsid w:val="1CC5646F"/>
    <w:multiLevelType w:val="hybridMultilevel"/>
    <w:tmpl w:val="90742B7C"/>
    <w:lvl w:ilvl="0" w:tplc="75F0EB1C">
      <w:start w:val="1"/>
      <w:numFmt w:val="lowerLetter"/>
      <w:lvlText w:val="%1)"/>
      <w:lvlJc w:val="left"/>
      <w:pPr>
        <w:ind w:left="1440" w:hanging="360"/>
      </w:pPr>
      <w:rPr>
        <w:rFonts w:hint="default"/>
      </w:rPr>
    </w:lvl>
    <w:lvl w:ilvl="1" w:tplc="1DC0AE94">
      <w:start w:val="1"/>
      <w:numFmt w:val="bullet"/>
      <w:lvlText w:val="o"/>
      <w:lvlJc w:val="left"/>
      <w:pPr>
        <w:ind w:left="2160" w:hanging="360"/>
      </w:pPr>
      <w:rPr>
        <w:rFonts w:ascii="Courier New" w:hAnsi="Courier New" w:cs="Courier New" w:hint="default"/>
      </w:rPr>
    </w:lvl>
    <w:lvl w:ilvl="2" w:tplc="E71CDFFA" w:tentative="1">
      <w:start w:val="1"/>
      <w:numFmt w:val="bullet"/>
      <w:lvlText w:val=""/>
      <w:lvlJc w:val="left"/>
      <w:pPr>
        <w:ind w:left="2880" w:hanging="360"/>
      </w:pPr>
      <w:rPr>
        <w:rFonts w:ascii="Wingdings" w:hAnsi="Wingdings" w:hint="default"/>
      </w:rPr>
    </w:lvl>
    <w:lvl w:ilvl="3" w:tplc="2F08BB88" w:tentative="1">
      <w:start w:val="1"/>
      <w:numFmt w:val="bullet"/>
      <w:lvlText w:val=""/>
      <w:lvlJc w:val="left"/>
      <w:pPr>
        <w:ind w:left="3600" w:hanging="360"/>
      </w:pPr>
      <w:rPr>
        <w:rFonts w:ascii="Symbol" w:hAnsi="Symbol" w:hint="default"/>
      </w:rPr>
    </w:lvl>
    <w:lvl w:ilvl="4" w:tplc="D27A1BBA" w:tentative="1">
      <w:start w:val="1"/>
      <w:numFmt w:val="bullet"/>
      <w:lvlText w:val="o"/>
      <w:lvlJc w:val="left"/>
      <w:pPr>
        <w:ind w:left="4320" w:hanging="360"/>
      </w:pPr>
      <w:rPr>
        <w:rFonts w:ascii="Courier New" w:hAnsi="Courier New" w:cs="Courier New" w:hint="default"/>
      </w:rPr>
    </w:lvl>
    <w:lvl w:ilvl="5" w:tplc="341A28D0" w:tentative="1">
      <w:start w:val="1"/>
      <w:numFmt w:val="bullet"/>
      <w:lvlText w:val=""/>
      <w:lvlJc w:val="left"/>
      <w:pPr>
        <w:ind w:left="5040" w:hanging="360"/>
      </w:pPr>
      <w:rPr>
        <w:rFonts w:ascii="Wingdings" w:hAnsi="Wingdings" w:hint="default"/>
      </w:rPr>
    </w:lvl>
    <w:lvl w:ilvl="6" w:tplc="3F3668CE" w:tentative="1">
      <w:start w:val="1"/>
      <w:numFmt w:val="bullet"/>
      <w:lvlText w:val=""/>
      <w:lvlJc w:val="left"/>
      <w:pPr>
        <w:ind w:left="5760" w:hanging="360"/>
      </w:pPr>
      <w:rPr>
        <w:rFonts w:ascii="Symbol" w:hAnsi="Symbol" w:hint="default"/>
      </w:rPr>
    </w:lvl>
    <w:lvl w:ilvl="7" w:tplc="2F9829DE" w:tentative="1">
      <w:start w:val="1"/>
      <w:numFmt w:val="bullet"/>
      <w:lvlText w:val="o"/>
      <w:lvlJc w:val="left"/>
      <w:pPr>
        <w:ind w:left="6480" w:hanging="360"/>
      </w:pPr>
      <w:rPr>
        <w:rFonts w:ascii="Courier New" w:hAnsi="Courier New" w:cs="Courier New" w:hint="default"/>
      </w:rPr>
    </w:lvl>
    <w:lvl w:ilvl="8" w:tplc="B6A42CFE" w:tentative="1">
      <w:start w:val="1"/>
      <w:numFmt w:val="bullet"/>
      <w:lvlText w:val=""/>
      <w:lvlJc w:val="left"/>
      <w:pPr>
        <w:ind w:left="7200" w:hanging="360"/>
      </w:pPr>
      <w:rPr>
        <w:rFonts w:ascii="Wingdings" w:hAnsi="Wingdings" w:hint="default"/>
      </w:rPr>
    </w:lvl>
  </w:abstractNum>
  <w:abstractNum w:abstractNumId="5" w15:restartNumberingAfterBreak="0">
    <w:nsid w:val="26E30407"/>
    <w:multiLevelType w:val="hybridMultilevel"/>
    <w:tmpl w:val="70F87612"/>
    <w:lvl w:ilvl="0" w:tplc="4BDCAD62">
      <w:start w:val="1"/>
      <w:numFmt w:val="decimal"/>
      <w:lvlText w:val="%1."/>
      <w:lvlJc w:val="left"/>
      <w:pPr>
        <w:ind w:left="720" w:hanging="360"/>
      </w:pPr>
      <w:rPr>
        <w:rFonts w:ascii="Times New Roman" w:hAnsi="Times New Roman" w:cs="Times New Roman" w:hint="default"/>
      </w:rPr>
    </w:lvl>
    <w:lvl w:ilvl="1" w:tplc="0484AEE2">
      <w:start w:val="1"/>
      <w:numFmt w:val="bullet"/>
      <w:lvlText w:val=""/>
      <w:lvlJc w:val="left"/>
      <w:pPr>
        <w:ind w:left="1440" w:hanging="360"/>
      </w:pPr>
      <w:rPr>
        <w:rFonts w:ascii="Symbol" w:hAnsi="Symbol" w:hint="default"/>
      </w:rPr>
    </w:lvl>
    <w:lvl w:ilvl="2" w:tplc="8D5A258C">
      <w:start w:val="1"/>
      <w:numFmt w:val="lowerRoman"/>
      <w:lvlText w:val="%3."/>
      <w:lvlJc w:val="right"/>
      <w:pPr>
        <w:ind w:left="2160" w:hanging="180"/>
      </w:pPr>
    </w:lvl>
    <w:lvl w:ilvl="3" w:tplc="BCB867AE" w:tentative="1">
      <w:start w:val="1"/>
      <w:numFmt w:val="decimal"/>
      <w:lvlText w:val="%4."/>
      <w:lvlJc w:val="left"/>
      <w:pPr>
        <w:ind w:left="2880" w:hanging="360"/>
      </w:pPr>
    </w:lvl>
    <w:lvl w:ilvl="4" w:tplc="FE8CC5C8" w:tentative="1">
      <w:start w:val="1"/>
      <w:numFmt w:val="lowerLetter"/>
      <w:lvlText w:val="%5."/>
      <w:lvlJc w:val="left"/>
      <w:pPr>
        <w:ind w:left="3600" w:hanging="360"/>
      </w:pPr>
    </w:lvl>
    <w:lvl w:ilvl="5" w:tplc="074669B6" w:tentative="1">
      <w:start w:val="1"/>
      <w:numFmt w:val="lowerRoman"/>
      <w:lvlText w:val="%6."/>
      <w:lvlJc w:val="right"/>
      <w:pPr>
        <w:ind w:left="4320" w:hanging="180"/>
      </w:pPr>
    </w:lvl>
    <w:lvl w:ilvl="6" w:tplc="E4C02780" w:tentative="1">
      <w:start w:val="1"/>
      <w:numFmt w:val="decimal"/>
      <w:lvlText w:val="%7."/>
      <w:lvlJc w:val="left"/>
      <w:pPr>
        <w:ind w:left="5040" w:hanging="360"/>
      </w:pPr>
    </w:lvl>
    <w:lvl w:ilvl="7" w:tplc="D3B0B13C" w:tentative="1">
      <w:start w:val="1"/>
      <w:numFmt w:val="lowerLetter"/>
      <w:lvlText w:val="%8."/>
      <w:lvlJc w:val="left"/>
      <w:pPr>
        <w:ind w:left="5760" w:hanging="360"/>
      </w:pPr>
    </w:lvl>
    <w:lvl w:ilvl="8" w:tplc="F01C0BF0" w:tentative="1">
      <w:start w:val="1"/>
      <w:numFmt w:val="lowerRoman"/>
      <w:lvlText w:val="%9."/>
      <w:lvlJc w:val="right"/>
      <w:pPr>
        <w:ind w:left="6480" w:hanging="180"/>
      </w:pPr>
    </w:lvl>
  </w:abstractNum>
  <w:abstractNum w:abstractNumId="6" w15:restartNumberingAfterBreak="0">
    <w:nsid w:val="298F1945"/>
    <w:multiLevelType w:val="hybridMultilevel"/>
    <w:tmpl w:val="41D04588"/>
    <w:lvl w:ilvl="0" w:tplc="3966504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1111B0D"/>
    <w:multiLevelType w:val="multilevel"/>
    <w:tmpl w:val="8BEEB242"/>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lowerLetter"/>
      <w:lvlText w:val="(%2)"/>
      <w:lvlJc w:val="left"/>
      <w:pPr>
        <w:tabs>
          <w:tab w:val="num" w:pos="1440"/>
        </w:tabs>
        <w:ind w:left="1440" w:hanging="720"/>
      </w:pPr>
      <w:rPr>
        <w:rFonts w:ascii="Arial" w:hAnsi="Arial" w:hint="default"/>
        <w:b w:val="0"/>
        <w:i w:val="0"/>
        <w:sz w:val="22"/>
        <w:szCs w:val="22"/>
      </w:rPr>
    </w:lvl>
    <w:lvl w:ilvl="2">
      <w:start w:val="1"/>
      <w:numFmt w:val="lowerRoman"/>
      <w:lvlText w:val="(%3)"/>
      <w:lvlJc w:val="left"/>
      <w:pPr>
        <w:tabs>
          <w:tab w:val="num" w:pos="2160"/>
        </w:tabs>
        <w:ind w:left="2160" w:hanging="720"/>
      </w:pPr>
      <w:rPr>
        <w:rFonts w:ascii="Arial" w:hAnsi="Arial" w:hint="default"/>
        <w:b w:val="0"/>
        <w:i w:val="0"/>
        <w:sz w:val="22"/>
        <w:szCs w:val="22"/>
      </w:rPr>
    </w:lvl>
    <w:lvl w:ilvl="3">
      <w:start w:val="1"/>
      <w:numFmt w:val="lowerRoman"/>
      <w:lvlText w:val="(%4)"/>
      <w:lvlJc w:val="left"/>
      <w:pPr>
        <w:tabs>
          <w:tab w:val="num" w:pos="2160"/>
        </w:tabs>
        <w:ind w:left="2160" w:hanging="720"/>
      </w:pPr>
      <w:rPr>
        <w:rFonts w:ascii="Arial" w:hAnsi="Arial" w:hint="default"/>
        <w:b w:val="0"/>
        <w:i w:val="0"/>
        <w:sz w:val="22"/>
        <w:szCs w:val="22"/>
      </w:rPr>
    </w:lvl>
    <w:lvl w:ilvl="4">
      <w:start w:val="1"/>
      <w:numFmt w:val="lowerLetter"/>
      <w:lvlText w:val="(%5)"/>
      <w:lvlJc w:val="left"/>
      <w:pPr>
        <w:tabs>
          <w:tab w:val="num" w:pos="1800"/>
        </w:tabs>
        <w:ind w:left="1800" w:hanging="360"/>
      </w:pPr>
      <w:rPr>
        <w:rFonts w:ascii="Arial" w:hAnsi="Arial" w:hint="default"/>
        <w:b w:val="0"/>
        <w:i w:val="0"/>
        <w:sz w:val="22"/>
        <w:szCs w:val="22"/>
      </w:rPr>
    </w:lvl>
    <w:lvl w:ilvl="5">
      <w:start w:val="1"/>
      <w:numFmt w:val="lowerRoman"/>
      <w:lvlText w:val="(%6)"/>
      <w:lvlJc w:val="left"/>
      <w:pPr>
        <w:tabs>
          <w:tab w:val="num" w:pos="2160"/>
        </w:tabs>
        <w:ind w:left="2160" w:hanging="360"/>
      </w:pPr>
      <w:rPr>
        <w:rFonts w:ascii="Arial" w:hAnsi="Arial" w:hint="default"/>
        <w:b w:val="0"/>
        <w:i w:val="0"/>
        <w:sz w:val="22"/>
        <w:szCs w:val="22"/>
      </w:rPr>
    </w:lvl>
    <w:lvl w:ilvl="6">
      <w:start w:val="1"/>
      <w:numFmt w:val="decimal"/>
      <w:lvlText w:val="%7."/>
      <w:lvlJc w:val="left"/>
      <w:pPr>
        <w:tabs>
          <w:tab w:val="num" w:pos="2520"/>
        </w:tabs>
        <w:ind w:left="2520" w:hanging="360"/>
      </w:pPr>
      <w:rPr>
        <w:rFonts w:ascii="Arial" w:hAnsi="Arial" w:hint="default"/>
        <w:b w:val="0"/>
        <w:i w:val="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FDC1E16"/>
    <w:multiLevelType w:val="hybridMultilevel"/>
    <w:tmpl w:val="C34815CC"/>
    <w:lvl w:ilvl="0" w:tplc="59740A90">
      <w:start w:val="7"/>
      <w:numFmt w:val="lowerLetter"/>
      <w:lvlText w:val="%1."/>
      <w:lvlJc w:val="left"/>
      <w:pPr>
        <w:ind w:left="2160" w:hanging="360"/>
        <w:jc w:val="left"/>
      </w:pPr>
      <w:rPr>
        <w:rFonts w:hint="default"/>
        <w:spacing w:val="-3"/>
        <w:w w:val="100"/>
        <w:u w:val="double" w:color="0000FF"/>
        <w:lang w:val="en-US" w:eastAsia="en-US" w:bidi="ar-SA"/>
      </w:rPr>
    </w:lvl>
    <w:lvl w:ilvl="1" w:tplc="B3DCB6E2">
      <w:start w:val="1"/>
      <w:numFmt w:val="lowerRoman"/>
      <w:lvlText w:val="%2."/>
      <w:lvlJc w:val="left"/>
      <w:pPr>
        <w:ind w:left="2920" w:hanging="339"/>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8A926E56">
      <w:numFmt w:val="bullet"/>
      <w:lvlText w:val="•"/>
      <w:lvlJc w:val="left"/>
      <w:pPr>
        <w:ind w:left="3755" w:hanging="339"/>
      </w:pPr>
      <w:rPr>
        <w:rFonts w:hint="default"/>
        <w:lang w:val="en-US" w:eastAsia="en-US" w:bidi="ar-SA"/>
      </w:rPr>
    </w:lvl>
    <w:lvl w:ilvl="3" w:tplc="60842998">
      <w:numFmt w:val="bullet"/>
      <w:lvlText w:val="•"/>
      <w:lvlJc w:val="left"/>
      <w:pPr>
        <w:ind w:left="4591" w:hanging="339"/>
      </w:pPr>
      <w:rPr>
        <w:rFonts w:hint="default"/>
        <w:lang w:val="en-US" w:eastAsia="en-US" w:bidi="ar-SA"/>
      </w:rPr>
    </w:lvl>
    <w:lvl w:ilvl="4" w:tplc="2AFC681A">
      <w:numFmt w:val="bullet"/>
      <w:lvlText w:val="•"/>
      <w:lvlJc w:val="left"/>
      <w:pPr>
        <w:ind w:left="5426" w:hanging="339"/>
      </w:pPr>
      <w:rPr>
        <w:rFonts w:hint="default"/>
        <w:lang w:val="en-US" w:eastAsia="en-US" w:bidi="ar-SA"/>
      </w:rPr>
    </w:lvl>
    <w:lvl w:ilvl="5" w:tplc="30ACB692">
      <w:numFmt w:val="bullet"/>
      <w:lvlText w:val="•"/>
      <w:lvlJc w:val="left"/>
      <w:pPr>
        <w:ind w:left="6262" w:hanging="339"/>
      </w:pPr>
      <w:rPr>
        <w:rFonts w:hint="default"/>
        <w:lang w:val="en-US" w:eastAsia="en-US" w:bidi="ar-SA"/>
      </w:rPr>
    </w:lvl>
    <w:lvl w:ilvl="6" w:tplc="ABDE0E14">
      <w:numFmt w:val="bullet"/>
      <w:lvlText w:val="•"/>
      <w:lvlJc w:val="left"/>
      <w:pPr>
        <w:ind w:left="7097" w:hanging="339"/>
      </w:pPr>
      <w:rPr>
        <w:rFonts w:hint="default"/>
        <w:lang w:val="en-US" w:eastAsia="en-US" w:bidi="ar-SA"/>
      </w:rPr>
    </w:lvl>
    <w:lvl w:ilvl="7" w:tplc="6B984166">
      <w:numFmt w:val="bullet"/>
      <w:lvlText w:val="•"/>
      <w:lvlJc w:val="left"/>
      <w:pPr>
        <w:ind w:left="7933" w:hanging="339"/>
      </w:pPr>
      <w:rPr>
        <w:rFonts w:hint="default"/>
        <w:lang w:val="en-US" w:eastAsia="en-US" w:bidi="ar-SA"/>
      </w:rPr>
    </w:lvl>
    <w:lvl w:ilvl="8" w:tplc="546ACFFE">
      <w:numFmt w:val="bullet"/>
      <w:lvlText w:val="•"/>
      <w:lvlJc w:val="left"/>
      <w:pPr>
        <w:ind w:left="8768" w:hanging="339"/>
      </w:pPr>
      <w:rPr>
        <w:rFonts w:hint="default"/>
        <w:lang w:val="en-US" w:eastAsia="en-US" w:bidi="ar-SA"/>
      </w:rPr>
    </w:lvl>
  </w:abstractNum>
  <w:abstractNum w:abstractNumId="9" w15:restartNumberingAfterBreak="0">
    <w:nsid w:val="464D3076"/>
    <w:multiLevelType w:val="hybridMultilevel"/>
    <w:tmpl w:val="C65657B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47391A26"/>
    <w:multiLevelType w:val="hybridMultilevel"/>
    <w:tmpl w:val="C194BF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7CF2544"/>
    <w:multiLevelType w:val="multilevel"/>
    <w:tmpl w:val="8BEEB242"/>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lowerLetter"/>
      <w:lvlText w:val="(%2)"/>
      <w:lvlJc w:val="left"/>
      <w:pPr>
        <w:tabs>
          <w:tab w:val="num" w:pos="1440"/>
        </w:tabs>
        <w:ind w:left="1440" w:hanging="720"/>
      </w:pPr>
      <w:rPr>
        <w:rFonts w:ascii="Arial" w:hAnsi="Arial" w:hint="default"/>
        <w:b w:val="0"/>
        <w:i w:val="0"/>
        <w:sz w:val="22"/>
        <w:szCs w:val="22"/>
      </w:rPr>
    </w:lvl>
    <w:lvl w:ilvl="2">
      <w:start w:val="1"/>
      <w:numFmt w:val="lowerRoman"/>
      <w:lvlText w:val="(%3)"/>
      <w:lvlJc w:val="left"/>
      <w:pPr>
        <w:tabs>
          <w:tab w:val="num" w:pos="2160"/>
        </w:tabs>
        <w:ind w:left="2160" w:hanging="720"/>
      </w:pPr>
      <w:rPr>
        <w:rFonts w:ascii="Arial" w:hAnsi="Arial" w:hint="default"/>
        <w:b w:val="0"/>
        <w:i w:val="0"/>
        <w:sz w:val="22"/>
        <w:szCs w:val="22"/>
      </w:rPr>
    </w:lvl>
    <w:lvl w:ilvl="3">
      <w:start w:val="1"/>
      <w:numFmt w:val="lowerRoman"/>
      <w:lvlText w:val="(%4)"/>
      <w:lvlJc w:val="left"/>
      <w:pPr>
        <w:tabs>
          <w:tab w:val="num" w:pos="2160"/>
        </w:tabs>
        <w:ind w:left="2160" w:hanging="720"/>
      </w:pPr>
      <w:rPr>
        <w:rFonts w:ascii="Arial" w:hAnsi="Arial" w:hint="default"/>
        <w:b w:val="0"/>
        <w:i w:val="0"/>
        <w:sz w:val="22"/>
        <w:szCs w:val="22"/>
      </w:rPr>
    </w:lvl>
    <w:lvl w:ilvl="4">
      <w:start w:val="1"/>
      <w:numFmt w:val="lowerLetter"/>
      <w:lvlText w:val="(%5)"/>
      <w:lvlJc w:val="left"/>
      <w:pPr>
        <w:tabs>
          <w:tab w:val="num" w:pos="1800"/>
        </w:tabs>
        <w:ind w:left="1800" w:hanging="360"/>
      </w:pPr>
      <w:rPr>
        <w:rFonts w:ascii="Arial" w:hAnsi="Arial" w:hint="default"/>
        <w:b w:val="0"/>
        <w:i w:val="0"/>
        <w:sz w:val="22"/>
        <w:szCs w:val="22"/>
      </w:rPr>
    </w:lvl>
    <w:lvl w:ilvl="5">
      <w:start w:val="1"/>
      <w:numFmt w:val="lowerRoman"/>
      <w:lvlText w:val="(%6)"/>
      <w:lvlJc w:val="left"/>
      <w:pPr>
        <w:tabs>
          <w:tab w:val="num" w:pos="2160"/>
        </w:tabs>
        <w:ind w:left="2160" w:hanging="360"/>
      </w:pPr>
      <w:rPr>
        <w:rFonts w:ascii="Arial" w:hAnsi="Arial" w:hint="default"/>
        <w:b w:val="0"/>
        <w:i w:val="0"/>
        <w:sz w:val="22"/>
        <w:szCs w:val="22"/>
      </w:rPr>
    </w:lvl>
    <w:lvl w:ilvl="6">
      <w:start w:val="1"/>
      <w:numFmt w:val="decimal"/>
      <w:lvlText w:val="%7."/>
      <w:lvlJc w:val="left"/>
      <w:pPr>
        <w:tabs>
          <w:tab w:val="num" w:pos="2520"/>
        </w:tabs>
        <w:ind w:left="2520" w:hanging="360"/>
      </w:pPr>
      <w:rPr>
        <w:rFonts w:ascii="Arial" w:hAnsi="Arial" w:hint="default"/>
        <w:b w:val="0"/>
        <w:i w:val="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AF231A"/>
    <w:multiLevelType w:val="hybridMultilevel"/>
    <w:tmpl w:val="C0168C16"/>
    <w:lvl w:ilvl="0" w:tplc="6616DB3A">
      <w:start w:val="1"/>
      <w:numFmt w:val="decimal"/>
      <w:lvlText w:val="%1."/>
      <w:lvlJc w:val="left"/>
      <w:pPr>
        <w:ind w:left="720" w:hanging="720"/>
        <w:jc w:val="left"/>
      </w:pPr>
      <w:rPr>
        <w:rFonts w:ascii="Times New Roman" w:eastAsia="Times New Roman" w:hAnsi="Times New Roman" w:cs="Times New Roman" w:hint="default"/>
        <w:b/>
        <w:bCs/>
        <w:i w:val="0"/>
        <w:iCs w:val="0"/>
        <w:spacing w:val="0"/>
        <w:w w:val="100"/>
        <w:sz w:val="22"/>
        <w:szCs w:val="22"/>
        <w:lang w:val="en-US" w:eastAsia="en-US" w:bidi="ar-SA"/>
      </w:rPr>
    </w:lvl>
    <w:lvl w:ilvl="1" w:tplc="E1C83258">
      <w:start w:val="1"/>
      <w:numFmt w:val="lowerLetter"/>
      <w:lvlText w:val="%2."/>
      <w:lvlJc w:val="left"/>
      <w:pPr>
        <w:ind w:left="288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D6528418">
      <w:numFmt w:val="bullet"/>
      <w:lvlText w:val="•"/>
      <w:lvlJc w:val="left"/>
      <w:pPr>
        <w:ind w:left="3720" w:hanging="720"/>
      </w:pPr>
      <w:rPr>
        <w:rFonts w:hint="default"/>
        <w:lang w:val="en-US" w:eastAsia="en-US" w:bidi="ar-SA"/>
      </w:rPr>
    </w:lvl>
    <w:lvl w:ilvl="3" w:tplc="F36E4D7A">
      <w:numFmt w:val="bullet"/>
      <w:lvlText w:val="•"/>
      <w:lvlJc w:val="left"/>
      <w:pPr>
        <w:ind w:left="4560" w:hanging="720"/>
      </w:pPr>
      <w:rPr>
        <w:rFonts w:hint="default"/>
        <w:lang w:val="en-US" w:eastAsia="en-US" w:bidi="ar-SA"/>
      </w:rPr>
    </w:lvl>
    <w:lvl w:ilvl="4" w:tplc="C994DCC4">
      <w:numFmt w:val="bullet"/>
      <w:lvlText w:val="•"/>
      <w:lvlJc w:val="left"/>
      <w:pPr>
        <w:ind w:left="5400" w:hanging="720"/>
      </w:pPr>
      <w:rPr>
        <w:rFonts w:hint="default"/>
        <w:lang w:val="en-US" w:eastAsia="en-US" w:bidi="ar-SA"/>
      </w:rPr>
    </w:lvl>
    <w:lvl w:ilvl="5" w:tplc="EFAE9828">
      <w:numFmt w:val="bullet"/>
      <w:lvlText w:val="•"/>
      <w:lvlJc w:val="left"/>
      <w:pPr>
        <w:ind w:left="6240" w:hanging="720"/>
      </w:pPr>
      <w:rPr>
        <w:rFonts w:hint="default"/>
        <w:lang w:val="en-US" w:eastAsia="en-US" w:bidi="ar-SA"/>
      </w:rPr>
    </w:lvl>
    <w:lvl w:ilvl="6" w:tplc="A382409E">
      <w:numFmt w:val="bullet"/>
      <w:lvlText w:val="•"/>
      <w:lvlJc w:val="left"/>
      <w:pPr>
        <w:ind w:left="7080" w:hanging="720"/>
      </w:pPr>
      <w:rPr>
        <w:rFonts w:hint="default"/>
        <w:lang w:val="en-US" w:eastAsia="en-US" w:bidi="ar-SA"/>
      </w:rPr>
    </w:lvl>
    <w:lvl w:ilvl="7" w:tplc="6F1CF9B4">
      <w:numFmt w:val="bullet"/>
      <w:lvlText w:val="•"/>
      <w:lvlJc w:val="left"/>
      <w:pPr>
        <w:ind w:left="7920" w:hanging="720"/>
      </w:pPr>
      <w:rPr>
        <w:rFonts w:hint="default"/>
        <w:lang w:val="en-US" w:eastAsia="en-US" w:bidi="ar-SA"/>
      </w:rPr>
    </w:lvl>
    <w:lvl w:ilvl="8" w:tplc="198A2D1C">
      <w:numFmt w:val="bullet"/>
      <w:lvlText w:val="•"/>
      <w:lvlJc w:val="left"/>
      <w:pPr>
        <w:ind w:left="8760" w:hanging="720"/>
      </w:pPr>
      <w:rPr>
        <w:rFonts w:hint="default"/>
        <w:lang w:val="en-US" w:eastAsia="en-US" w:bidi="ar-SA"/>
      </w:rPr>
    </w:lvl>
  </w:abstractNum>
  <w:abstractNum w:abstractNumId="13" w15:restartNumberingAfterBreak="0">
    <w:nsid w:val="577A3998"/>
    <w:multiLevelType w:val="multilevel"/>
    <w:tmpl w:val="8BEEB242"/>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lowerLetter"/>
      <w:lvlText w:val="(%2)"/>
      <w:lvlJc w:val="left"/>
      <w:pPr>
        <w:tabs>
          <w:tab w:val="num" w:pos="1440"/>
        </w:tabs>
        <w:ind w:left="1440" w:hanging="720"/>
      </w:pPr>
      <w:rPr>
        <w:rFonts w:ascii="Arial" w:hAnsi="Arial" w:hint="default"/>
        <w:b w:val="0"/>
        <w:i w:val="0"/>
        <w:sz w:val="22"/>
        <w:szCs w:val="22"/>
      </w:rPr>
    </w:lvl>
    <w:lvl w:ilvl="2">
      <w:start w:val="1"/>
      <w:numFmt w:val="lowerRoman"/>
      <w:lvlText w:val="(%3)"/>
      <w:lvlJc w:val="left"/>
      <w:pPr>
        <w:tabs>
          <w:tab w:val="num" w:pos="2160"/>
        </w:tabs>
        <w:ind w:left="2160" w:hanging="720"/>
      </w:pPr>
      <w:rPr>
        <w:rFonts w:ascii="Arial" w:hAnsi="Arial" w:hint="default"/>
        <w:b w:val="0"/>
        <w:i w:val="0"/>
        <w:sz w:val="22"/>
        <w:szCs w:val="22"/>
      </w:rPr>
    </w:lvl>
    <w:lvl w:ilvl="3">
      <w:start w:val="1"/>
      <w:numFmt w:val="lowerRoman"/>
      <w:lvlText w:val="(%4)"/>
      <w:lvlJc w:val="left"/>
      <w:pPr>
        <w:tabs>
          <w:tab w:val="num" w:pos="2160"/>
        </w:tabs>
        <w:ind w:left="2160" w:hanging="720"/>
      </w:pPr>
      <w:rPr>
        <w:rFonts w:ascii="Arial" w:hAnsi="Arial" w:hint="default"/>
        <w:b w:val="0"/>
        <w:i w:val="0"/>
        <w:sz w:val="22"/>
        <w:szCs w:val="22"/>
      </w:rPr>
    </w:lvl>
    <w:lvl w:ilvl="4">
      <w:start w:val="1"/>
      <w:numFmt w:val="lowerLetter"/>
      <w:lvlText w:val="(%5)"/>
      <w:lvlJc w:val="left"/>
      <w:pPr>
        <w:tabs>
          <w:tab w:val="num" w:pos="1800"/>
        </w:tabs>
        <w:ind w:left="1800" w:hanging="360"/>
      </w:pPr>
      <w:rPr>
        <w:rFonts w:ascii="Arial" w:hAnsi="Arial" w:hint="default"/>
        <w:b w:val="0"/>
        <w:i w:val="0"/>
        <w:sz w:val="22"/>
        <w:szCs w:val="22"/>
      </w:rPr>
    </w:lvl>
    <w:lvl w:ilvl="5">
      <w:start w:val="1"/>
      <w:numFmt w:val="lowerRoman"/>
      <w:lvlText w:val="(%6)"/>
      <w:lvlJc w:val="left"/>
      <w:pPr>
        <w:tabs>
          <w:tab w:val="num" w:pos="2160"/>
        </w:tabs>
        <w:ind w:left="2160" w:hanging="360"/>
      </w:pPr>
      <w:rPr>
        <w:rFonts w:ascii="Arial" w:hAnsi="Arial" w:hint="default"/>
        <w:b w:val="0"/>
        <w:i w:val="0"/>
        <w:sz w:val="22"/>
        <w:szCs w:val="22"/>
      </w:rPr>
    </w:lvl>
    <w:lvl w:ilvl="6">
      <w:start w:val="1"/>
      <w:numFmt w:val="decimal"/>
      <w:lvlText w:val="%7."/>
      <w:lvlJc w:val="left"/>
      <w:pPr>
        <w:tabs>
          <w:tab w:val="num" w:pos="2520"/>
        </w:tabs>
        <w:ind w:left="2520" w:hanging="360"/>
      </w:pPr>
      <w:rPr>
        <w:rFonts w:ascii="Arial" w:hAnsi="Arial" w:hint="default"/>
        <w:b w:val="0"/>
        <w:i w:val="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8492882"/>
    <w:multiLevelType w:val="multilevel"/>
    <w:tmpl w:val="C38694C2"/>
    <w:styleLink w:val="StyleAlphaNum"/>
    <w:lvl w:ilvl="0">
      <w:numFmt w:val="none"/>
      <w:lvlText w:val=""/>
      <w:lvlJc w:val="left"/>
      <w:pPr>
        <w:tabs>
          <w:tab w:val="num" w:pos="720"/>
        </w:tabs>
        <w:ind w:left="720" w:hanging="360"/>
      </w:pPr>
      <w:rPr>
        <w:rFonts w:ascii="Times New Roman" w:hAnsi="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5F120FD1"/>
    <w:multiLevelType w:val="hybridMultilevel"/>
    <w:tmpl w:val="E8BC12C0"/>
    <w:lvl w:ilvl="0" w:tplc="ED3CD676">
      <w:start w:val="1"/>
      <w:numFmt w:val="decimal"/>
      <w:lvlText w:val="%1."/>
      <w:lvlJc w:val="left"/>
      <w:pPr>
        <w:ind w:left="720" w:hanging="360"/>
      </w:pPr>
    </w:lvl>
    <w:lvl w:ilvl="1" w:tplc="225693BE">
      <w:start w:val="1"/>
      <w:numFmt w:val="lowerLetter"/>
      <w:lvlText w:val="%2)"/>
      <w:lvlJc w:val="left"/>
      <w:pPr>
        <w:ind w:left="1440" w:hanging="360"/>
      </w:pPr>
      <w:rPr>
        <w:rFonts w:hint="default"/>
      </w:rPr>
    </w:lvl>
    <w:lvl w:ilvl="2" w:tplc="87DCA0B8">
      <w:start w:val="1"/>
      <w:numFmt w:val="lowerRoman"/>
      <w:lvlText w:val="%3."/>
      <w:lvlJc w:val="right"/>
      <w:pPr>
        <w:ind w:left="2160" w:hanging="180"/>
      </w:pPr>
    </w:lvl>
    <w:lvl w:ilvl="3" w:tplc="2B54A3E6" w:tentative="1">
      <w:start w:val="1"/>
      <w:numFmt w:val="decimal"/>
      <w:lvlText w:val="%4."/>
      <w:lvlJc w:val="left"/>
      <w:pPr>
        <w:ind w:left="2880" w:hanging="360"/>
      </w:pPr>
    </w:lvl>
    <w:lvl w:ilvl="4" w:tplc="2CBC7EB4" w:tentative="1">
      <w:start w:val="1"/>
      <w:numFmt w:val="lowerLetter"/>
      <w:lvlText w:val="%5."/>
      <w:lvlJc w:val="left"/>
      <w:pPr>
        <w:ind w:left="3600" w:hanging="360"/>
      </w:pPr>
    </w:lvl>
    <w:lvl w:ilvl="5" w:tplc="408A7F10" w:tentative="1">
      <w:start w:val="1"/>
      <w:numFmt w:val="lowerRoman"/>
      <w:lvlText w:val="%6."/>
      <w:lvlJc w:val="right"/>
      <w:pPr>
        <w:ind w:left="4320" w:hanging="180"/>
      </w:pPr>
    </w:lvl>
    <w:lvl w:ilvl="6" w:tplc="E7D8E108" w:tentative="1">
      <w:start w:val="1"/>
      <w:numFmt w:val="decimal"/>
      <w:lvlText w:val="%7."/>
      <w:lvlJc w:val="left"/>
      <w:pPr>
        <w:ind w:left="5040" w:hanging="360"/>
      </w:pPr>
    </w:lvl>
    <w:lvl w:ilvl="7" w:tplc="9D5E9940" w:tentative="1">
      <w:start w:val="1"/>
      <w:numFmt w:val="lowerLetter"/>
      <w:lvlText w:val="%8."/>
      <w:lvlJc w:val="left"/>
      <w:pPr>
        <w:ind w:left="5760" w:hanging="360"/>
      </w:pPr>
    </w:lvl>
    <w:lvl w:ilvl="8" w:tplc="DB5287F8" w:tentative="1">
      <w:start w:val="1"/>
      <w:numFmt w:val="lowerRoman"/>
      <w:lvlText w:val="%9."/>
      <w:lvlJc w:val="right"/>
      <w:pPr>
        <w:ind w:left="6480" w:hanging="180"/>
      </w:pPr>
    </w:lvl>
  </w:abstractNum>
  <w:abstractNum w:abstractNumId="16" w15:restartNumberingAfterBreak="0">
    <w:nsid w:val="65D43EBA"/>
    <w:multiLevelType w:val="hybridMultilevel"/>
    <w:tmpl w:val="31F4AF30"/>
    <w:lvl w:ilvl="0" w:tplc="B4966B96">
      <w:start w:val="1"/>
      <w:numFmt w:val="lowerRoman"/>
      <w:lvlText w:val="(%1)"/>
      <w:lvlJc w:val="left"/>
      <w:pPr>
        <w:ind w:left="288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5A40B1C">
      <w:numFmt w:val="bullet"/>
      <w:lvlText w:val="•"/>
      <w:lvlJc w:val="left"/>
      <w:pPr>
        <w:ind w:left="3636" w:hanging="720"/>
      </w:pPr>
      <w:rPr>
        <w:rFonts w:hint="default"/>
        <w:lang w:val="en-US" w:eastAsia="en-US" w:bidi="ar-SA"/>
      </w:rPr>
    </w:lvl>
    <w:lvl w:ilvl="2" w:tplc="70FAC6FA">
      <w:numFmt w:val="bullet"/>
      <w:lvlText w:val="•"/>
      <w:lvlJc w:val="left"/>
      <w:pPr>
        <w:ind w:left="4392" w:hanging="720"/>
      </w:pPr>
      <w:rPr>
        <w:rFonts w:hint="default"/>
        <w:lang w:val="en-US" w:eastAsia="en-US" w:bidi="ar-SA"/>
      </w:rPr>
    </w:lvl>
    <w:lvl w:ilvl="3" w:tplc="FDF2CC66">
      <w:numFmt w:val="bullet"/>
      <w:lvlText w:val="•"/>
      <w:lvlJc w:val="left"/>
      <w:pPr>
        <w:ind w:left="5148" w:hanging="720"/>
      </w:pPr>
      <w:rPr>
        <w:rFonts w:hint="default"/>
        <w:lang w:val="en-US" w:eastAsia="en-US" w:bidi="ar-SA"/>
      </w:rPr>
    </w:lvl>
    <w:lvl w:ilvl="4" w:tplc="21868276">
      <w:numFmt w:val="bullet"/>
      <w:lvlText w:val="•"/>
      <w:lvlJc w:val="left"/>
      <w:pPr>
        <w:ind w:left="5904" w:hanging="720"/>
      </w:pPr>
      <w:rPr>
        <w:rFonts w:hint="default"/>
        <w:lang w:val="en-US" w:eastAsia="en-US" w:bidi="ar-SA"/>
      </w:rPr>
    </w:lvl>
    <w:lvl w:ilvl="5" w:tplc="63F642DA">
      <w:numFmt w:val="bullet"/>
      <w:lvlText w:val="•"/>
      <w:lvlJc w:val="left"/>
      <w:pPr>
        <w:ind w:left="6660" w:hanging="720"/>
      </w:pPr>
      <w:rPr>
        <w:rFonts w:hint="default"/>
        <w:lang w:val="en-US" w:eastAsia="en-US" w:bidi="ar-SA"/>
      </w:rPr>
    </w:lvl>
    <w:lvl w:ilvl="6" w:tplc="1AF4891C">
      <w:numFmt w:val="bullet"/>
      <w:lvlText w:val="•"/>
      <w:lvlJc w:val="left"/>
      <w:pPr>
        <w:ind w:left="7416" w:hanging="720"/>
      </w:pPr>
      <w:rPr>
        <w:rFonts w:hint="default"/>
        <w:lang w:val="en-US" w:eastAsia="en-US" w:bidi="ar-SA"/>
      </w:rPr>
    </w:lvl>
    <w:lvl w:ilvl="7" w:tplc="71F07DC0">
      <w:numFmt w:val="bullet"/>
      <w:lvlText w:val="•"/>
      <w:lvlJc w:val="left"/>
      <w:pPr>
        <w:ind w:left="8172" w:hanging="720"/>
      </w:pPr>
      <w:rPr>
        <w:rFonts w:hint="default"/>
        <w:lang w:val="en-US" w:eastAsia="en-US" w:bidi="ar-SA"/>
      </w:rPr>
    </w:lvl>
    <w:lvl w:ilvl="8" w:tplc="90C20DFE">
      <w:numFmt w:val="bullet"/>
      <w:lvlText w:val="•"/>
      <w:lvlJc w:val="left"/>
      <w:pPr>
        <w:ind w:left="8928" w:hanging="720"/>
      </w:pPr>
      <w:rPr>
        <w:rFonts w:hint="default"/>
        <w:lang w:val="en-US" w:eastAsia="en-US" w:bidi="ar-SA"/>
      </w:rPr>
    </w:lvl>
  </w:abstractNum>
  <w:abstractNum w:abstractNumId="17" w15:restartNumberingAfterBreak="0">
    <w:nsid w:val="70A24CC3"/>
    <w:multiLevelType w:val="multilevel"/>
    <w:tmpl w:val="215E766A"/>
    <w:name w:val="zzmpStandard||Standard|2|3|1|1|0|37||1|0|32||1|0|32||1|0|32||1|0|32||1|0|32||1|0|32||1|0|32||1|0|32||"/>
    <w:lvl w:ilvl="0">
      <w:start w:val="1"/>
      <w:numFmt w:val="decimal"/>
      <w:pStyle w:val="StandardL1"/>
      <w:lvlText w:val="%1."/>
      <w:lvlJc w:val="left"/>
      <w:pPr>
        <w:tabs>
          <w:tab w:val="num" w:pos="1440"/>
        </w:tabs>
        <w:ind w:left="0" w:firstLine="720"/>
      </w:pPr>
      <w:rPr>
        <w:b/>
        <w:i w:val="0"/>
        <w:caps w:val="0"/>
        <w:u w:val="none"/>
      </w:rPr>
    </w:lvl>
    <w:lvl w:ilvl="1">
      <w:start w:val="1"/>
      <w:numFmt w:val="lowerLetter"/>
      <w:pStyle w:val="StandardL2"/>
      <w:lvlText w:val="%2."/>
      <w:lvlJc w:val="left"/>
      <w:pPr>
        <w:tabs>
          <w:tab w:val="num" w:pos="2160"/>
        </w:tabs>
        <w:ind w:left="2160" w:hanging="720"/>
      </w:pPr>
      <w:rPr>
        <w:b w:val="0"/>
        <w:i w:val="0"/>
        <w:caps w:val="0"/>
        <w:strike w:val="0"/>
        <w:dstrike w:val="0"/>
        <w:vanish w:val="0"/>
        <w:color w:val="auto"/>
        <w:u w:val="none"/>
        <w:effect w:val="none"/>
        <w:vertAlign w:val="baseline"/>
      </w:rPr>
    </w:lvl>
    <w:lvl w:ilvl="2">
      <w:start w:val="1"/>
      <w:numFmt w:val="lowerRoman"/>
      <w:pStyle w:val="StandardL3"/>
      <w:lvlText w:val="%3."/>
      <w:lvlJc w:val="left"/>
      <w:pPr>
        <w:tabs>
          <w:tab w:val="num" w:pos="2880"/>
        </w:tabs>
        <w:ind w:left="2880" w:hanging="720"/>
      </w:pPr>
      <w:rPr>
        <w:b w:val="0"/>
        <w:i w:val="0"/>
        <w:caps w:val="0"/>
        <w:strike w:val="0"/>
        <w:dstrike w:val="0"/>
        <w:vanish w:val="0"/>
        <w:color w:val="auto"/>
        <w:u w:val="none"/>
        <w:effect w:val="none"/>
        <w:vertAlign w:val="baseline"/>
      </w:rPr>
    </w:lvl>
    <w:lvl w:ilvl="3">
      <w:start w:val="1"/>
      <w:numFmt w:val="upperLetter"/>
      <w:pStyle w:val="StandardL4"/>
      <w:lvlText w:val="(%4)"/>
      <w:lvlJc w:val="left"/>
      <w:pPr>
        <w:tabs>
          <w:tab w:val="num" w:pos="2880"/>
        </w:tabs>
        <w:ind w:left="2880" w:hanging="720"/>
      </w:pPr>
      <w:rPr>
        <w:b w:val="0"/>
        <w:i w:val="0"/>
        <w:caps w:val="0"/>
        <w:strike w:val="0"/>
        <w:dstrike w:val="0"/>
        <w:vanish w:val="0"/>
        <w:color w:val="auto"/>
        <w:u w:val="none"/>
        <w:effect w:val="none"/>
        <w:vertAlign w:val="baseline"/>
      </w:rPr>
    </w:lvl>
    <w:lvl w:ilvl="4">
      <w:start w:val="1"/>
      <w:numFmt w:val="decimal"/>
      <w:pStyle w:val="StandardL5"/>
      <w:lvlText w:val="(%5)"/>
      <w:lvlJc w:val="left"/>
      <w:pPr>
        <w:tabs>
          <w:tab w:val="num" w:pos="3600"/>
        </w:tabs>
        <w:ind w:left="3600" w:hanging="720"/>
      </w:pPr>
      <w:rPr>
        <w:b w:val="0"/>
        <w:i w:val="0"/>
        <w:caps w:val="0"/>
        <w:strike w:val="0"/>
        <w:dstrike w:val="0"/>
        <w:vanish w:val="0"/>
        <w:color w:val="auto"/>
        <w:u w:val="none"/>
        <w:effect w:val="none"/>
        <w:vertAlign w:val="baseline"/>
      </w:rPr>
    </w:lvl>
    <w:lvl w:ilvl="5">
      <w:start w:val="1"/>
      <w:numFmt w:val="upperLetter"/>
      <w:pStyle w:val="StandardL6"/>
      <w:lvlText w:val="%6."/>
      <w:lvlJc w:val="left"/>
      <w:pPr>
        <w:tabs>
          <w:tab w:val="num" w:pos="4320"/>
        </w:tabs>
        <w:ind w:left="4320" w:hanging="720"/>
      </w:pPr>
      <w:rPr>
        <w:b w:val="0"/>
        <w:i w:val="0"/>
        <w:caps w:val="0"/>
        <w:strike w:val="0"/>
        <w:dstrike w:val="0"/>
        <w:vanish w:val="0"/>
        <w:color w:val="auto"/>
        <w:u w:val="none"/>
        <w:effect w:val="none"/>
        <w:vertAlign w:val="baseline"/>
      </w:rPr>
    </w:lvl>
    <w:lvl w:ilvl="6">
      <w:start w:val="1"/>
      <w:numFmt w:val="upperRoman"/>
      <w:pStyle w:val="StandardL7"/>
      <w:lvlText w:val="%7."/>
      <w:lvlJc w:val="left"/>
      <w:pPr>
        <w:tabs>
          <w:tab w:val="num" w:pos="5040"/>
        </w:tabs>
        <w:ind w:left="5040" w:hanging="720"/>
      </w:pPr>
      <w:rPr>
        <w:b w:val="0"/>
        <w:i w:val="0"/>
        <w:caps w:val="0"/>
        <w:strike w:val="0"/>
        <w:dstrike w:val="0"/>
        <w:vanish w:val="0"/>
        <w:color w:val="auto"/>
        <w:u w:val="none"/>
        <w:effect w:val="none"/>
        <w:vertAlign w:val="baseline"/>
      </w:rPr>
    </w:lvl>
    <w:lvl w:ilvl="7">
      <w:start w:val="1"/>
      <w:numFmt w:val="lowerLetter"/>
      <w:pStyle w:val="StandardL8"/>
      <w:lvlText w:val="%8)"/>
      <w:lvlJc w:val="left"/>
      <w:pPr>
        <w:tabs>
          <w:tab w:val="num" w:pos="5760"/>
        </w:tabs>
        <w:ind w:left="5760" w:hanging="720"/>
      </w:pPr>
      <w:rPr>
        <w:b w:val="0"/>
        <w:i w:val="0"/>
        <w:caps w:val="0"/>
        <w:strike w:val="0"/>
        <w:dstrike w:val="0"/>
        <w:vanish w:val="0"/>
        <w:color w:val="auto"/>
        <w:u w:val="none"/>
        <w:effect w:val="none"/>
        <w:vertAlign w:val="baseline"/>
      </w:rPr>
    </w:lvl>
    <w:lvl w:ilvl="8">
      <w:start w:val="1"/>
      <w:numFmt w:val="lowerRoman"/>
      <w:pStyle w:val="StandardL9"/>
      <w:lvlText w:val="%9)"/>
      <w:lvlJc w:val="left"/>
      <w:pPr>
        <w:tabs>
          <w:tab w:val="num" w:pos="6480"/>
        </w:tabs>
        <w:ind w:left="6480" w:hanging="720"/>
      </w:pPr>
      <w:rPr>
        <w:b w:val="0"/>
        <w:i w:val="0"/>
        <w:caps w:val="0"/>
        <w:strike w:val="0"/>
        <w:dstrike w:val="0"/>
        <w:vanish w:val="0"/>
        <w:color w:val="auto"/>
        <w:u w:val="none"/>
        <w:effect w:val="none"/>
        <w:vertAlign w:val="baseline"/>
      </w:rPr>
    </w:lvl>
  </w:abstractNum>
  <w:abstractNum w:abstractNumId="18" w15:restartNumberingAfterBreak="0">
    <w:nsid w:val="70A66EB0"/>
    <w:multiLevelType w:val="hybridMultilevel"/>
    <w:tmpl w:val="35C04FD4"/>
    <w:lvl w:ilvl="0" w:tplc="66CC410E">
      <w:start w:val="1"/>
      <w:numFmt w:val="lowerLetter"/>
      <w:lvlText w:val="%1."/>
      <w:lvlJc w:val="left"/>
      <w:pPr>
        <w:ind w:left="2160" w:hanging="360"/>
        <w:jc w:val="left"/>
      </w:pPr>
      <w:rPr>
        <w:rFonts w:hint="default"/>
        <w:spacing w:val="0"/>
        <w:w w:val="100"/>
        <w:lang w:val="en-US" w:eastAsia="en-US" w:bidi="ar-SA"/>
      </w:rPr>
    </w:lvl>
    <w:lvl w:ilvl="1" w:tplc="0BF8770C">
      <w:start w:val="1"/>
      <w:numFmt w:val="lowerRoman"/>
      <w:lvlText w:val="%2."/>
      <w:lvlJc w:val="left"/>
      <w:pPr>
        <w:ind w:left="2920" w:hanging="339"/>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886E80AE">
      <w:numFmt w:val="bullet"/>
      <w:lvlText w:val="•"/>
      <w:lvlJc w:val="left"/>
      <w:pPr>
        <w:ind w:left="3755" w:hanging="339"/>
      </w:pPr>
      <w:rPr>
        <w:rFonts w:hint="default"/>
        <w:lang w:val="en-US" w:eastAsia="en-US" w:bidi="ar-SA"/>
      </w:rPr>
    </w:lvl>
    <w:lvl w:ilvl="3" w:tplc="FB6E3A32">
      <w:numFmt w:val="bullet"/>
      <w:lvlText w:val="•"/>
      <w:lvlJc w:val="left"/>
      <w:pPr>
        <w:ind w:left="4591" w:hanging="339"/>
      </w:pPr>
      <w:rPr>
        <w:rFonts w:hint="default"/>
        <w:lang w:val="en-US" w:eastAsia="en-US" w:bidi="ar-SA"/>
      </w:rPr>
    </w:lvl>
    <w:lvl w:ilvl="4" w:tplc="1A7C4D78">
      <w:numFmt w:val="bullet"/>
      <w:lvlText w:val="•"/>
      <w:lvlJc w:val="left"/>
      <w:pPr>
        <w:ind w:left="5426" w:hanging="339"/>
      </w:pPr>
      <w:rPr>
        <w:rFonts w:hint="default"/>
        <w:lang w:val="en-US" w:eastAsia="en-US" w:bidi="ar-SA"/>
      </w:rPr>
    </w:lvl>
    <w:lvl w:ilvl="5" w:tplc="524A7654">
      <w:numFmt w:val="bullet"/>
      <w:lvlText w:val="•"/>
      <w:lvlJc w:val="left"/>
      <w:pPr>
        <w:ind w:left="6262" w:hanging="339"/>
      </w:pPr>
      <w:rPr>
        <w:rFonts w:hint="default"/>
        <w:lang w:val="en-US" w:eastAsia="en-US" w:bidi="ar-SA"/>
      </w:rPr>
    </w:lvl>
    <w:lvl w:ilvl="6" w:tplc="1400CC36">
      <w:numFmt w:val="bullet"/>
      <w:lvlText w:val="•"/>
      <w:lvlJc w:val="left"/>
      <w:pPr>
        <w:ind w:left="7097" w:hanging="339"/>
      </w:pPr>
      <w:rPr>
        <w:rFonts w:hint="default"/>
        <w:lang w:val="en-US" w:eastAsia="en-US" w:bidi="ar-SA"/>
      </w:rPr>
    </w:lvl>
    <w:lvl w:ilvl="7" w:tplc="A83A6B84">
      <w:numFmt w:val="bullet"/>
      <w:lvlText w:val="•"/>
      <w:lvlJc w:val="left"/>
      <w:pPr>
        <w:ind w:left="7933" w:hanging="339"/>
      </w:pPr>
      <w:rPr>
        <w:rFonts w:hint="default"/>
        <w:lang w:val="en-US" w:eastAsia="en-US" w:bidi="ar-SA"/>
      </w:rPr>
    </w:lvl>
    <w:lvl w:ilvl="8" w:tplc="20582EF0">
      <w:numFmt w:val="bullet"/>
      <w:lvlText w:val="•"/>
      <w:lvlJc w:val="left"/>
      <w:pPr>
        <w:ind w:left="8768" w:hanging="339"/>
      </w:pPr>
      <w:rPr>
        <w:rFonts w:hint="default"/>
        <w:lang w:val="en-US" w:eastAsia="en-US" w:bidi="ar-SA"/>
      </w:rPr>
    </w:lvl>
  </w:abstractNum>
  <w:abstractNum w:abstractNumId="19" w15:restartNumberingAfterBreak="0">
    <w:nsid w:val="756A2298"/>
    <w:multiLevelType w:val="hybridMultilevel"/>
    <w:tmpl w:val="5DA27016"/>
    <w:lvl w:ilvl="0" w:tplc="569E4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6D02DE"/>
    <w:multiLevelType w:val="hybridMultilevel"/>
    <w:tmpl w:val="5DB8D1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EFB3391"/>
    <w:multiLevelType w:val="hybridMultilevel"/>
    <w:tmpl w:val="19645612"/>
    <w:lvl w:ilvl="0" w:tplc="633C8924">
      <w:start w:val="1"/>
      <w:numFmt w:val="lowerRoman"/>
      <w:lvlText w:val="(%1)"/>
      <w:lvlJc w:val="left"/>
      <w:pPr>
        <w:ind w:left="2880"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712CB54">
      <w:numFmt w:val="bullet"/>
      <w:lvlText w:val="•"/>
      <w:lvlJc w:val="left"/>
      <w:pPr>
        <w:ind w:left="3636" w:hanging="720"/>
      </w:pPr>
      <w:rPr>
        <w:rFonts w:hint="default"/>
        <w:lang w:val="en-US" w:eastAsia="en-US" w:bidi="ar-SA"/>
      </w:rPr>
    </w:lvl>
    <w:lvl w:ilvl="2" w:tplc="EC4EFAE0">
      <w:numFmt w:val="bullet"/>
      <w:lvlText w:val="•"/>
      <w:lvlJc w:val="left"/>
      <w:pPr>
        <w:ind w:left="4392" w:hanging="720"/>
      </w:pPr>
      <w:rPr>
        <w:rFonts w:hint="default"/>
        <w:lang w:val="en-US" w:eastAsia="en-US" w:bidi="ar-SA"/>
      </w:rPr>
    </w:lvl>
    <w:lvl w:ilvl="3" w:tplc="2F7AD25C">
      <w:numFmt w:val="bullet"/>
      <w:lvlText w:val="•"/>
      <w:lvlJc w:val="left"/>
      <w:pPr>
        <w:ind w:left="5148" w:hanging="720"/>
      </w:pPr>
      <w:rPr>
        <w:rFonts w:hint="default"/>
        <w:lang w:val="en-US" w:eastAsia="en-US" w:bidi="ar-SA"/>
      </w:rPr>
    </w:lvl>
    <w:lvl w:ilvl="4" w:tplc="997A53F4">
      <w:numFmt w:val="bullet"/>
      <w:lvlText w:val="•"/>
      <w:lvlJc w:val="left"/>
      <w:pPr>
        <w:ind w:left="5904" w:hanging="720"/>
      </w:pPr>
      <w:rPr>
        <w:rFonts w:hint="default"/>
        <w:lang w:val="en-US" w:eastAsia="en-US" w:bidi="ar-SA"/>
      </w:rPr>
    </w:lvl>
    <w:lvl w:ilvl="5" w:tplc="10469F82">
      <w:numFmt w:val="bullet"/>
      <w:lvlText w:val="•"/>
      <w:lvlJc w:val="left"/>
      <w:pPr>
        <w:ind w:left="6660" w:hanging="720"/>
      </w:pPr>
      <w:rPr>
        <w:rFonts w:hint="default"/>
        <w:lang w:val="en-US" w:eastAsia="en-US" w:bidi="ar-SA"/>
      </w:rPr>
    </w:lvl>
    <w:lvl w:ilvl="6" w:tplc="BDE8FD02">
      <w:numFmt w:val="bullet"/>
      <w:lvlText w:val="•"/>
      <w:lvlJc w:val="left"/>
      <w:pPr>
        <w:ind w:left="7416" w:hanging="720"/>
      </w:pPr>
      <w:rPr>
        <w:rFonts w:hint="default"/>
        <w:lang w:val="en-US" w:eastAsia="en-US" w:bidi="ar-SA"/>
      </w:rPr>
    </w:lvl>
    <w:lvl w:ilvl="7" w:tplc="F5BCE162">
      <w:numFmt w:val="bullet"/>
      <w:lvlText w:val="•"/>
      <w:lvlJc w:val="left"/>
      <w:pPr>
        <w:ind w:left="8172" w:hanging="720"/>
      </w:pPr>
      <w:rPr>
        <w:rFonts w:hint="default"/>
        <w:lang w:val="en-US" w:eastAsia="en-US" w:bidi="ar-SA"/>
      </w:rPr>
    </w:lvl>
    <w:lvl w:ilvl="8" w:tplc="E68C19FA">
      <w:numFmt w:val="bullet"/>
      <w:lvlText w:val="•"/>
      <w:lvlJc w:val="left"/>
      <w:pPr>
        <w:ind w:left="8928" w:hanging="720"/>
      </w:pPr>
      <w:rPr>
        <w:rFonts w:hint="default"/>
        <w:lang w:val="en-US" w:eastAsia="en-US" w:bidi="ar-SA"/>
      </w:rPr>
    </w:lvl>
  </w:abstractNum>
  <w:num w:numId="1" w16cid:durableId="2140954329">
    <w:abstractNumId w:val="14"/>
  </w:num>
  <w:num w:numId="2" w16cid:durableId="204106140">
    <w:abstractNumId w:val="11"/>
  </w:num>
  <w:num w:numId="3" w16cid:durableId="513152952">
    <w:abstractNumId w:val="1"/>
  </w:num>
  <w:num w:numId="4" w16cid:durableId="955481322">
    <w:abstractNumId w:val="13"/>
  </w:num>
  <w:num w:numId="5" w16cid:durableId="2032027134">
    <w:abstractNumId w:val="7"/>
  </w:num>
  <w:num w:numId="6" w16cid:durableId="1295410290">
    <w:abstractNumId w:val="9"/>
  </w:num>
  <w:num w:numId="7" w16cid:durableId="1425102429">
    <w:abstractNumId w:val="2"/>
  </w:num>
  <w:num w:numId="8" w16cid:durableId="1718429983">
    <w:abstractNumId w:val="6"/>
  </w:num>
  <w:num w:numId="9" w16cid:durableId="1547326604">
    <w:abstractNumId w:val="10"/>
  </w:num>
  <w:num w:numId="10" w16cid:durableId="1438525142">
    <w:abstractNumId w:val="20"/>
  </w:num>
  <w:num w:numId="11" w16cid:durableId="1205093014">
    <w:abstractNumId w:val="19"/>
  </w:num>
  <w:num w:numId="12" w16cid:durableId="90978922">
    <w:abstractNumId w:val="5"/>
  </w:num>
  <w:num w:numId="13" w16cid:durableId="1861773760">
    <w:abstractNumId w:val="17"/>
  </w:num>
  <w:num w:numId="14" w16cid:durableId="1308317827">
    <w:abstractNumId w:val="0"/>
  </w:num>
  <w:num w:numId="15" w16cid:durableId="1443184698">
    <w:abstractNumId w:val="4"/>
  </w:num>
  <w:num w:numId="16" w16cid:durableId="335691596">
    <w:abstractNumId w:val="15"/>
  </w:num>
  <w:num w:numId="17" w16cid:durableId="1938906746">
    <w:abstractNumId w:val="12"/>
  </w:num>
  <w:num w:numId="18" w16cid:durableId="836306275">
    <w:abstractNumId w:val="21"/>
  </w:num>
  <w:num w:numId="19" w16cid:durableId="782262509">
    <w:abstractNumId w:val="16"/>
  </w:num>
  <w:num w:numId="20" w16cid:durableId="1739740635">
    <w:abstractNumId w:val="8"/>
  </w:num>
  <w:num w:numId="21" w16cid:durableId="1241717345">
    <w:abstractNumId w:val="18"/>
  </w:num>
  <w:num w:numId="22" w16cid:durableId="92214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24"/>
    <w:rsid w:val="00006C9C"/>
    <w:rsid w:val="0001229C"/>
    <w:rsid w:val="0002060C"/>
    <w:rsid w:val="000335F7"/>
    <w:rsid w:val="00044FFA"/>
    <w:rsid w:val="00046CD8"/>
    <w:rsid w:val="00047430"/>
    <w:rsid w:val="00047B84"/>
    <w:rsid w:val="000539EF"/>
    <w:rsid w:val="00053F33"/>
    <w:rsid w:val="00065842"/>
    <w:rsid w:val="00065DA9"/>
    <w:rsid w:val="000702CE"/>
    <w:rsid w:val="00075EAD"/>
    <w:rsid w:val="00075F71"/>
    <w:rsid w:val="00095FA3"/>
    <w:rsid w:val="000A19D2"/>
    <w:rsid w:val="000B0690"/>
    <w:rsid w:val="000B3684"/>
    <w:rsid w:val="000C75A7"/>
    <w:rsid w:val="000D32B9"/>
    <w:rsid w:val="000E3A0D"/>
    <w:rsid w:val="000E4B86"/>
    <w:rsid w:val="000F6DBA"/>
    <w:rsid w:val="00104E0E"/>
    <w:rsid w:val="0010734D"/>
    <w:rsid w:val="00110E71"/>
    <w:rsid w:val="001225AD"/>
    <w:rsid w:val="00125B09"/>
    <w:rsid w:val="001428D6"/>
    <w:rsid w:val="001447C7"/>
    <w:rsid w:val="00162185"/>
    <w:rsid w:val="00186C5A"/>
    <w:rsid w:val="00187AA1"/>
    <w:rsid w:val="00187CD0"/>
    <w:rsid w:val="001900DE"/>
    <w:rsid w:val="001A4163"/>
    <w:rsid w:val="001B1C7F"/>
    <w:rsid w:val="001D52F2"/>
    <w:rsid w:val="001E120D"/>
    <w:rsid w:val="001E15E0"/>
    <w:rsid w:val="001F2A44"/>
    <w:rsid w:val="001F362A"/>
    <w:rsid w:val="00200436"/>
    <w:rsid w:val="00203E71"/>
    <w:rsid w:val="002069F0"/>
    <w:rsid w:val="00210A9F"/>
    <w:rsid w:val="00221BF8"/>
    <w:rsid w:val="0023048B"/>
    <w:rsid w:val="00232C30"/>
    <w:rsid w:val="00236F79"/>
    <w:rsid w:val="002374D0"/>
    <w:rsid w:val="00242258"/>
    <w:rsid w:val="00242709"/>
    <w:rsid w:val="00251AD7"/>
    <w:rsid w:val="00256C67"/>
    <w:rsid w:val="00273EFD"/>
    <w:rsid w:val="00287BDD"/>
    <w:rsid w:val="002961CB"/>
    <w:rsid w:val="002A1DDC"/>
    <w:rsid w:val="002A3EF5"/>
    <w:rsid w:val="002B2F43"/>
    <w:rsid w:val="002C75F7"/>
    <w:rsid w:val="002E5118"/>
    <w:rsid w:val="002F0A8F"/>
    <w:rsid w:val="00307175"/>
    <w:rsid w:val="00313B3F"/>
    <w:rsid w:val="00322AC4"/>
    <w:rsid w:val="0033038D"/>
    <w:rsid w:val="00334471"/>
    <w:rsid w:val="00362504"/>
    <w:rsid w:val="003638E4"/>
    <w:rsid w:val="0036422A"/>
    <w:rsid w:val="00365A42"/>
    <w:rsid w:val="00371DED"/>
    <w:rsid w:val="0038177E"/>
    <w:rsid w:val="003A289D"/>
    <w:rsid w:val="003A2E4A"/>
    <w:rsid w:val="003B4B17"/>
    <w:rsid w:val="003B779F"/>
    <w:rsid w:val="003C02C0"/>
    <w:rsid w:val="003E31CD"/>
    <w:rsid w:val="003E5EDC"/>
    <w:rsid w:val="003F5F9D"/>
    <w:rsid w:val="00424BB7"/>
    <w:rsid w:val="00427EB3"/>
    <w:rsid w:val="004313E4"/>
    <w:rsid w:val="00446757"/>
    <w:rsid w:val="00447167"/>
    <w:rsid w:val="00450413"/>
    <w:rsid w:val="004577C8"/>
    <w:rsid w:val="00461240"/>
    <w:rsid w:val="00464740"/>
    <w:rsid w:val="00465FCC"/>
    <w:rsid w:val="00482E10"/>
    <w:rsid w:val="004864DC"/>
    <w:rsid w:val="004869B0"/>
    <w:rsid w:val="004A2C1A"/>
    <w:rsid w:val="004B0C74"/>
    <w:rsid w:val="004C35B1"/>
    <w:rsid w:val="004D33CB"/>
    <w:rsid w:val="004D4339"/>
    <w:rsid w:val="004D7E20"/>
    <w:rsid w:val="004F0D61"/>
    <w:rsid w:val="004F574B"/>
    <w:rsid w:val="0051277E"/>
    <w:rsid w:val="0052656F"/>
    <w:rsid w:val="005312D7"/>
    <w:rsid w:val="00546E4B"/>
    <w:rsid w:val="00556794"/>
    <w:rsid w:val="00563C75"/>
    <w:rsid w:val="005671CC"/>
    <w:rsid w:val="00571FC1"/>
    <w:rsid w:val="005740F2"/>
    <w:rsid w:val="00574862"/>
    <w:rsid w:val="00577B99"/>
    <w:rsid w:val="005862F4"/>
    <w:rsid w:val="005872AB"/>
    <w:rsid w:val="00587E72"/>
    <w:rsid w:val="005A5BE9"/>
    <w:rsid w:val="005C658A"/>
    <w:rsid w:val="005C7AD7"/>
    <w:rsid w:val="005D1686"/>
    <w:rsid w:val="005D285D"/>
    <w:rsid w:val="005D2A86"/>
    <w:rsid w:val="0061066C"/>
    <w:rsid w:val="00611FA5"/>
    <w:rsid w:val="00641FFC"/>
    <w:rsid w:val="00660E0D"/>
    <w:rsid w:val="006615F7"/>
    <w:rsid w:val="0067334E"/>
    <w:rsid w:val="006756EC"/>
    <w:rsid w:val="00676AFE"/>
    <w:rsid w:val="006929B4"/>
    <w:rsid w:val="006A41B7"/>
    <w:rsid w:val="006D170E"/>
    <w:rsid w:val="006D6573"/>
    <w:rsid w:val="006D7769"/>
    <w:rsid w:val="006F333B"/>
    <w:rsid w:val="007000C5"/>
    <w:rsid w:val="00720567"/>
    <w:rsid w:val="0072636A"/>
    <w:rsid w:val="00741D77"/>
    <w:rsid w:val="007727EE"/>
    <w:rsid w:val="00781372"/>
    <w:rsid w:val="00781C7C"/>
    <w:rsid w:val="0078287B"/>
    <w:rsid w:val="00786FAE"/>
    <w:rsid w:val="0079329C"/>
    <w:rsid w:val="0079460B"/>
    <w:rsid w:val="007C1715"/>
    <w:rsid w:val="007C3903"/>
    <w:rsid w:val="007D3F08"/>
    <w:rsid w:val="007E1B3F"/>
    <w:rsid w:val="007F4B2D"/>
    <w:rsid w:val="00817632"/>
    <w:rsid w:val="0082535E"/>
    <w:rsid w:val="00826263"/>
    <w:rsid w:val="0083040C"/>
    <w:rsid w:val="00846C65"/>
    <w:rsid w:val="008526EB"/>
    <w:rsid w:val="00861C07"/>
    <w:rsid w:val="00867DA6"/>
    <w:rsid w:val="00871973"/>
    <w:rsid w:val="00876AAF"/>
    <w:rsid w:val="00881496"/>
    <w:rsid w:val="00890F2B"/>
    <w:rsid w:val="008933A6"/>
    <w:rsid w:val="008A1EE6"/>
    <w:rsid w:val="008A31E4"/>
    <w:rsid w:val="008A75A9"/>
    <w:rsid w:val="008B5B48"/>
    <w:rsid w:val="008D2E7A"/>
    <w:rsid w:val="008E0E27"/>
    <w:rsid w:val="0090393E"/>
    <w:rsid w:val="0091083A"/>
    <w:rsid w:val="0091442A"/>
    <w:rsid w:val="00914DFC"/>
    <w:rsid w:val="00943F42"/>
    <w:rsid w:val="00955875"/>
    <w:rsid w:val="009626FD"/>
    <w:rsid w:val="00964C20"/>
    <w:rsid w:val="009779B6"/>
    <w:rsid w:val="009842F3"/>
    <w:rsid w:val="00986C13"/>
    <w:rsid w:val="00994E39"/>
    <w:rsid w:val="009B234F"/>
    <w:rsid w:val="009B2FFE"/>
    <w:rsid w:val="009D1DC0"/>
    <w:rsid w:val="009F481E"/>
    <w:rsid w:val="00A03A14"/>
    <w:rsid w:val="00A03DF5"/>
    <w:rsid w:val="00A06F0B"/>
    <w:rsid w:val="00A306F9"/>
    <w:rsid w:val="00A3564F"/>
    <w:rsid w:val="00A42993"/>
    <w:rsid w:val="00A54071"/>
    <w:rsid w:val="00A73F66"/>
    <w:rsid w:val="00A77260"/>
    <w:rsid w:val="00A82EF2"/>
    <w:rsid w:val="00A870BC"/>
    <w:rsid w:val="00A94F66"/>
    <w:rsid w:val="00AB4E09"/>
    <w:rsid w:val="00AC7DB2"/>
    <w:rsid w:val="00AE198A"/>
    <w:rsid w:val="00AE35F5"/>
    <w:rsid w:val="00AE48E9"/>
    <w:rsid w:val="00AF46D2"/>
    <w:rsid w:val="00AF7C2D"/>
    <w:rsid w:val="00B01197"/>
    <w:rsid w:val="00B07064"/>
    <w:rsid w:val="00B11180"/>
    <w:rsid w:val="00B2015F"/>
    <w:rsid w:val="00B337A8"/>
    <w:rsid w:val="00B3410E"/>
    <w:rsid w:val="00B439F6"/>
    <w:rsid w:val="00B60AD6"/>
    <w:rsid w:val="00B81349"/>
    <w:rsid w:val="00B820A4"/>
    <w:rsid w:val="00B927B5"/>
    <w:rsid w:val="00B94585"/>
    <w:rsid w:val="00BC4456"/>
    <w:rsid w:val="00BD77CE"/>
    <w:rsid w:val="00BF4663"/>
    <w:rsid w:val="00C06D27"/>
    <w:rsid w:val="00C21272"/>
    <w:rsid w:val="00C31583"/>
    <w:rsid w:val="00C33FD2"/>
    <w:rsid w:val="00C438F6"/>
    <w:rsid w:val="00C70918"/>
    <w:rsid w:val="00C74D32"/>
    <w:rsid w:val="00C80A79"/>
    <w:rsid w:val="00C95136"/>
    <w:rsid w:val="00CC5D10"/>
    <w:rsid w:val="00CD1081"/>
    <w:rsid w:val="00CD3D9A"/>
    <w:rsid w:val="00CD614A"/>
    <w:rsid w:val="00CE0098"/>
    <w:rsid w:val="00CE3A6B"/>
    <w:rsid w:val="00CE6DB2"/>
    <w:rsid w:val="00D020BC"/>
    <w:rsid w:val="00D03C8D"/>
    <w:rsid w:val="00D129A3"/>
    <w:rsid w:val="00D16705"/>
    <w:rsid w:val="00D226AD"/>
    <w:rsid w:val="00D55501"/>
    <w:rsid w:val="00D65457"/>
    <w:rsid w:val="00D66CD5"/>
    <w:rsid w:val="00D70614"/>
    <w:rsid w:val="00D70EB4"/>
    <w:rsid w:val="00D87018"/>
    <w:rsid w:val="00D873C0"/>
    <w:rsid w:val="00DC136D"/>
    <w:rsid w:val="00DC2FCD"/>
    <w:rsid w:val="00DC3AE4"/>
    <w:rsid w:val="00DE33A3"/>
    <w:rsid w:val="00DE61E1"/>
    <w:rsid w:val="00DF7ABE"/>
    <w:rsid w:val="00E02C5A"/>
    <w:rsid w:val="00E12FD8"/>
    <w:rsid w:val="00E14D55"/>
    <w:rsid w:val="00E242FB"/>
    <w:rsid w:val="00E474F1"/>
    <w:rsid w:val="00E608FF"/>
    <w:rsid w:val="00E66FCB"/>
    <w:rsid w:val="00E7278A"/>
    <w:rsid w:val="00E74F11"/>
    <w:rsid w:val="00E764A2"/>
    <w:rsid w:val="00E81DAD"/>
    <w:rsid w:val="00E82B19"/>
    <w:rsid w:val="00E82E9A"/>
    <w:rsid w:val="00E83DCE"/>
    <w:rsid w:val="00E87324"/>
    <w:rsid w:val="00E90B4B"/>
    <w:rsid w:val="00E9570E"/>
    <w:rsid w:val="00EA3B0E"/>
    <w:rsid w:val="00EB2767"/>
    <w:rsid w:val="00EB4803"/>
    <w:rsid w:val="00ED1F81"/>
    <w:rsid w:val="00EE7618"/>
    <w:rsid w:val="00EE7A72"/>
    <w:rsid w:val="00F14D9E"/>
    <w:rsid w:val="00F23FCE"/>
    <w:rsid w:val="00F2633F"/>
    <w:rsid w:val="00F5028F"/>
    <w:rsid w:val="00F5105D"/>
    <w:rsid w:val="00F55267"/>
    <w:rsid w:val="00F60C4D"/>
    <w:rsid w:val="00F61B84"/>
    <w:rsid w:val="00F65668"/>
    <w:rsid w:val="00F70A57"/>
    <w:rsid w:val="00F7567F"/>
    <w:rsid w:val="00F82263"/>
    <w:rsid w:val="00F93FE8"/>
    <w:rsid w:val="00F958CE"/>
    <w:rsid w:val="00FD16C8"/>
    <w:rsid w:val="00FD5C2B"/>
    <w:rsid w:val="00FD5D08"/>
    <w:rsid w:val="00FD6263"/>
    <w:rsid w:val="00FD7747"/>
    <w:rsid w:val="00FE12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FD26C"/>
  <w15:docId w15:val="{F1696225-BA50-4393-BF0E-796E22A0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sans gras"/>
    <w:qFormat/>
    <w:rsid w:val="00461240"/>
    <w:pPr>
      <w:autoSpaceDE w:val="0"/>
      <w:autoSpaceDN w:val="0"/>
      <w:adjustRightInd w:val="0"/>
    </w:pPr>
    <w:rPr>
      <w:lang w:val="en-US" w:eastAsia="en-US"/>
    </w:rPr>
  </w:style>
  <w:style w:type="paragraph" w:styleId="Heading1">
    <w:name w:val="heading 1"/>
    <w:basedOn w:val="Normal"/>
    <w:next w:val="Normal"/>
    <w:link w:val="Heading1Char"/>
    <w:uiPriority w:val="9"/>
    <w:qFormat/>
    <w:rsid w:val="00DC3AE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autoRedefine/>
    <w:qFormat/>
    <w:rsid w:val="00FD7747"/>
    <w:pPr>
      <w:keepNext/>
      <w:spacing w:before="240" w:after="60"/>
      <w:outlineLvl w:val="2"/>
    </w:pPr>
    <w:rPr>
      <w:rFonts w:ascii="Arial" w:hAnsi="Arial"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Normal"/>
    <w:rsid w:val="00E82B19"/>
    <w:pPr>
      <w:widowControl w:val="0"/>
      <w:kinsoku w:val="0"/>
    </w:pPr>
  </w:style>
  <w:style w:type="paragraph" w:customStyle="1" w:styleId="ruleTitle">
    <w:name w:val="ruleTitle"/>
    <w:basedOn w:val="Normal"/>
    <w:rsid w:val="00E82B19"/>
    <w:pPr>
      <w:widowControl w:val="0"/>
      <w:kinsoku w:val="0"/>
      <w:spacing w:before="1944"/>
      <w:ind w:left="3456"/>
    </w:pPr>
    <w:rPr>
      <w:rFonts w:ascii="Arial" w:hAnsi="Arial" w:cs="Arial"/>
      <w:b/>
      <w:bCs/>
      <w:color w:val="00007F"/>
      <w:w w:val="105"/>
      <w:sz w:val="30"/>
      <w:szCs w:val="30"/>
    </w:rPr>
  </w:style>
  <w:style w:type="paragraph" w:customStyle="1" w:styleId="Style2">
    <w:name w:val="Style2"/>
    <w:basedOn w:val="Normal"/>
    <w:next w:val="ruleTitle"/>
    <w:rsid w:val="00E82B19"/>
    <w:pPr>
      <w:widowControl w:val="0"/>
      <w:kinsoku w:val="0"/>
    </w:pPr>
  </w:style>
  <w:style w:type="paragraph" w:customStyle="1" w:styleId="partTitle">
    <w:name w:val="partTitle"/>
    <w:basedOn w:val="Normal"/>
    <w:rsid w:val="00E82B19"/>
    <w:pPr>
      <w:widowControl w:val="0"/>
      <w:kinsoku w:val="0"/>
    </w:pPr>
  </w:style>
  <w:style w:type="numbering" w:customStyle="1" w:styleId="StyleAlphaNum">
    <w:name w:val="StyleAlphaNum"/>
    <w:basedOn w:val="NoList"/>
    <w:rsid w:val="00E83DCE"/>
    <w:pPr>
      <w:numPr>
        <w:numId w:val="1"/>
      </w:numPr>
    </w:pPr>
  </w:style>
  <w:style w:type="paragraph" w:styleId="Header">
    <w:name w:val="header"/>
    <w:basedOn w:val="Normal"/>
    <w:link w:val="HeaderChar"/>
    <w:uiPriority w:val="99"/>
    <w:unhideWhenUsed/>
    <w:rsid w:val="006D170E"/>
    <w:pPr>
      <w:tabs>
        <w:tab w:val="center" w:pos="4680"/>
        <w:tab w:val="right" w:pos="9360"/>
      </w:tabs>
    </w:pPr>
  </w:style>
  <w:style w:type="character" w:customStyle="1" w:styleId="HeaderChar">
    <w:name w:val="Header Char"/>
    <w:link w:val="Header"/>
    <w:uiPriority w:val="99"/>
    <w:rsid w:val="006D170E"/>
    <w:rPr>
      <w:lang w:val="en-US" w:eastAsia="en-US"/>
    </w:rPr>
  </w:style>
  <w:style w:type="paragraph" w:styleId="Footer">
    <w:name w:val="footer"/>
    <w:basedOn w:val="Normal"/>
    <w:link w:val="FooterChar"/>
    <w:uiPriority w:val="99"/>
    <w:unhideWhenUsed/>
    <w:rsid w:val="006D170E"/>
    <w:pPr>
      <w:tabs>
        <w:tab w:val="center" w:pos="4680"/>
        <w:tab w:val="right" w:pos="9360"/>
      </w:tabs>
    </w:pPr>
  </w:style>
  <w:style w:type="character" w:customStyle="1" w:styleId="FooterChar">
    <w:name w:val="Footer Char"/>
    <w:link w:val="Footer"/>
    <w:uiPriority w:val="99"/>
    <w:rsid w:val="006D170E"/>
    <w:rPr>
      <w:lang w:val="en-US" w:eastAsia="en-US"/>
    </w:rPr>
  </w:style>
  <w:style w:type="paragraph" w:customStyle="1" w:styleId="Rule-heading">
    <w:name w:val="Rule-heading"/>
    <w:rsid w:val="00A870BC"/>
    <w:pPr>
      <w:autoSpaceDE w:val="0"/>
      <w:autoSpaceDN w:val="0"/>
      <w:adjustRightInd w:val="0"/>
    </w:pPr>
    <w:rPr>
      <w:rFonts w:ascii="Arial" w:hAnsi="Arial" w:cs="Arial"/>
      <w:b/>
      <w:bCs/>
      <w:sz w:val="22"/>
      <w:szCs w:val="22"/>
      <w:lang w:val="en-US" w:eastAsia="en-US"/>
    </w:rPr>
  </w:style>
  <w:style w:type="paragraph" w:styleId="ListParagraph">
    <w:name w:val="List Paragraph"/>
    <w:basedOn w:val="Normal"/>
    <w:uiPriority w:val="34"/>
    <w:qFormat/>
    <w:rsid w:val="00AB4E09"/>
    <w:pPr>
      <w:ind w:left="720"/>
    </w:pPr>
  </w:style>
  <w:style w:type="character" w:styleId="Hyperlink">
    <w:name w:val="Hyperlink"/>
    <w:basedOn w:val="DefaultParagraphFont"/>
    <w:uiPriority w:val="99"/>
    <w:unhideWhenUsed/>
    <w:rsid w:val="001428D6"/>
    <w:rPr>
      <w:color w:val="0000FF" w:themeColor="hyperlink"/>
      <w:u w:val="single"/>
    </w:rPr>
  </w:style>
  <w:style w:type="paragraph" w:styleId="BalloonText">
    <w:name w:val="Balloon Text"/>
    <w:basedOn w:val="Normal"/>
    <w:link w:val="BalloonTextChar"/>
    <w:uiPriority w:val="99"/>
    <w:semiHidden/>
    <w:unhideWhenUsed/>
    <w:rsid w:val="005862F4"/>
    <w:rPr>
      <w:rFonts w:ascii="Tahoma" w:hAnsi="Tahoma" w:cs="Tahoma"/>
      <w:sz w:val="16"/>
      <w:szCs w:val="16"/>
    </w:rPr>
  </w:style>
  <w:style w:type="character" w:customStyle="1" w:styleId="BalloonTextChar">
    <w:name w:val="Balloon Text Char"/>
    <w:basedOn w:val="DefaultParagraphFont"/>
    <w:link w:val="BalloonText"/>
    <w:uiPriority w:val="99"/>
    <w:semiHidden/>
    <w:rsid w:val="005862F4"/>
    <w:rPr>
      <w:rFonts w:ascii="Tahoma" w:hAnsi="Tahoma" w:cs="Tahoma"/>
      <w:sz w:val="16"/>
      <w:szCs w:val="16"/>
      <w:lang w:val="en-US" w:eastAsia="en-US"/>
    </w:rPr>
  </w:style>
  <w:style w:type="paragraph" w:styleId="Title">
    <w:name w:val="Title"/>
    <w:basedOn w:val="Normal"/>
    <w:next w:val="Normal"/>
    <w:link w:val="TitleChar"/>
    <w:uiPriority w:val="10"/>
    <w:qFormat/>
    <w:rsid w:val="00006C9C"/>
    <w:pPr>
      <w:pBdr>
        <w:bottom w:val="single" w:sz="8" w:space="4" w:color="4F81BD" w:themeColor="accent1"/>
      </w:pBdr>
      <w:autoSpaceDE/>
      <w:autoSpaceDN/>
      <w:adjustRightInd/>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C9C"/>
    <w:rPr>
      <w:rFonts w:asciiTheme="majorHAnsi" w:eastAsiaTheme="majorEastAsia" w:hAnsiTheme="majorHAnsi" w:cstheme="majorBidi"/>
      <w:color w:val="17365D" w:themeColor="text2" w:themeShade="BF"/>
      <w:spacing w:val="5"/>
      <w:kern w:val="28"/>
      <w:sz w:val="52"/>
      <w:szCs w:val="52"/>
      <w:lang w:val="en-US" w:eastAsia="en-US"/>
    </w:rPr>
  </w:style>
  <w:style w:type="paragraph" w:styleId="FootnoteText">
    <w:name w:val="footnote text"/>
    <w:basedOn w:val="Normal"/>
    <w:link w:val="FootnoteTextChar"/>
    <w:uiPriority w:val="99"/>
    <w:unhideWhenUsed/>
    <w:rsid w:val="00006C9C"/>
    <w:pPr>
      <w:widowControl w:val="0"/>
      <w:autoSpaceDE/>
      <w:autoSpaceDN/>
      <w:adjustRightInd/>
      <w:jc w:val="both"/>
    </w:pPr>
    <w:rPr>
      <w:rFonts w:ascii="Book Antiqua" w:eastAsiaTheme="minorHAnsi" w:hAnsi="Book Antiqua" w:cstheme="minorBidi"/>
      <w:sz w:val="18"/>
    </w:rPr>
  </w:style>
  <w:style w:type="character" w:customStyle="1" w:styleId="FootnoteTextChar">
    <w:name w:val="Footnote Text Char"/>
    <w:basedOn w:val="DefaultParagraphFont"/>
    <w:link w:val="FootnoteText"/>
    <w:uiPriority w:val="99"/>
    <w:rsid w:val="00006C9C"/>
    <w:rPr>
      <w:rFonts w:ascii="Book Antiqua" w:eastAsiaTheme="minorHAnsi" w:hAnsi="Book Antiqua" w:cstheme="minorBidi"/>
      <w:sz w:val="18"/>
      <w:lang w:val="en-US" w:eastAsia="en-US"/>
    </w:rPr>
  </w:style>
  <w:style w:type="character" w:customStyle="1" w:styleId="Prompt">
    <w:name w:val="Prompt"/>
    <w:basedOn w:val="DefaultParagraphFont"/>
    <w:rsid w:val="00006C9C"/>
    <w:rPr>
      <w:b/>
      <w:color w:val="0000FF"/>
      <w:lang w:val="en-CA"/>
    </w:rPr>
  </w:style>
  <w:style w:type="paragraph" w:customStyle="1" w:styleId="OHHpara">
    <w:name w:val="OHHpara"/>
    <w:aliases w:val="P"/>
    <w:basedOn w:val="Normal"/>
    <w:rsid w:val="00006C9C"/>
    <w:pPr>
      <w:autoSpaceDE/>
      <w:autoSpaceDN/>
      <w:adjustRightInd/>
      <w:spacing w:after="240"/>
      <w:jc w:val="both"/>
    </w:pPr>
    <w:rPr>
      <w:sz w:val="24"/>
      <w:lang w:val="en-CA"/>
    </w:rPr>
  </w:style>
  <w:style w:type="paragraph" w:customStyle="1" w:styleId="OHHCentre">
    <w:name w:val="OHHCentre"/>
    <w:aliases w:val="C"/>
    <w:basedOn w:val="OHHpara"/>
    <w:rsid w:val="00006C9C"/>
    <w:pPr>
      <w:jc w:val="center"/>
    </w:pPr>
  </w:style>
  <w:style w:type="paragraph" w:customStyle="1" w:styleId="StandardL1">
    <w:name w:val="Standard_L1"/>
    <w:basedOn w:val="Normal"/>
    <w:link w:val="StandardL1Char"/>
    <w:rsid w:val="00006C9C"/>
    <w:pPr>
      <w:numPr>
        <w:numId w:val="13"/>
      </w:numPr>
      <w:autoSpaceDE/>
      <w:autoSpaceDN/>
      <w:adjustRightInd/>
      <w:spacing w:after="240"/>
      <w:jc w:val="both"/>
      <w:outlineLvl w:val="0"/>
    </w:pPr>
    <w:rPr>
      <w:b/>
      <w:sz w:val="24"/>
      <w:u w:val="single"/>
      <w:lang w:val="en-CA"/>
    </w:rPr>
  </w:style>
  <w:style w:type="paragraph" w:customStyle="1" w:styleId="StandardL2">
    <w:name w:val="Standard_L2"/>
    <w:basedOn w:val="StandardL1"/>
    <w:link w:val="StandardL2Char"/>
    <w:rsid w:val="00006C9C"/>
    <w:pPr>
      <w:numPr>
        <w:ilvl w:val="1"/>
      </w:numPr>
      <w:outlineLvl w:val="1"/>
    </w:pPr>
    <w:rPr>
      <w:b w:val="0"/>
      <w:u w:val="none"/>
    </w:rPr>
  </w:style>
  <w:style w:type="paragraph" w:customStyle="1" w:styleId="StandardL3">
    <w:name w:val="Standard_L3"/>
    <w:basedOn w:val="StandardL2"/>
    <w:rsid w:val="00006C9C"/>
    <w:pPr>
      <w:numPr>
        <w:ilvl w:val="2"/>
      </w:numPr>
      <w:tabs>
        <w:tab w:val="clear" w:pos="2880"/>
        <w:tab w:val="num" w:pos="360"/>
      </w:tabs>
      <w:ind w:left="2160" w:hanging="180"/>
      <w:outlineLvl w:val="2"/>
    </w:pPr>
  </w:style>
  <w:style w:type="paragraph" w:customStyle="1" w:styleId="StandardL4">
    <w:name w:val="Standard_L4"/>
    <w:basedOn w:val="StandardL3"/>
    <w:rsid w:val="00006C9C"/>
    <w:pPr>
      <w:numPr>
        <w:ilvl w:val="3"/>
      </w:numPr>
      <w:tabs>
        <w:tab w:val="clear" w:pos="2880"/>
        <w:tab w:val="num" w:pos="360"/>
      </w:tabs>
      <w:ind w:hanging="360"/>
      <w:outlineLvl w:val="3"/>
    </w:pPr>
  </w:style>
  <w:style w:type="paragraph" w:customStyle="1" w:styleId="StandardL5">
    <w:name w:val="Standard_L5"/>
    <w:basedOn w:val="StandardL4"/>
    <w:rsid w:val="00006C9C"/>
    <w:pPr>
      <w:numPr>
        <w:ilvl w:val="4"/>
      </w:numPr>
      <w:tabs>
        <w:tab w:val="clear" w:pos="3600"/>
        <w:tab w:val="num" w:pos="360"/>
      </w:tabs>
      <w:ind w:hanging="360"/>
      <w:outlineLvl w:val="4"/>
    </w:pPr>
  </w:style>
  <w:style w:type="paragraph" w:customStyle="1" w:styleId="StandardL6">
    <w:name w:val="Standard_L6"/>
    <w:basedOn w:val="StandardL5"/>
    <w:rsid w:val="00006C9C"/>
    <w:pPr>
      <w:numPr>
        <w:ilvl w:val="5"/>
      </w:numPr>
      <w:tabs>
        <w:tab w:val="clear" w:pos="4320"/>
        <w:tab w:val="num" w:pos="360"/>
      </w:tabs>
      <w:ind w:hanging="180"/>
      <w:outlineLvl w:val="5"/>
    </w:pPr>
  </w:style>
  <w:style w:type="paragraph" w:customStyle="1" w:styleId="StandardL7">
    <w:name w:val="Standard_L7"/>
    <w:basedOn w:val="StandardL6"/>
    <w:rsid w:val="00006C9C"/>
    <w:pPr>
      <w:numPr>
        <w:ilvl w:val="6"/>
      </w:numPr>
      <w:tabs>
        <w:tab w:val="clear" w:pos="5040"/>
        <w:tab w:val="num" w:pos="360"/>
      </w:tabs>
      <w:ind w:hanging="360"/>
      <w:outlineLvl w:val="6"/>
    </w:pPr>
  </w:style>
  <w:style w:type="paragraph" w:customStyle="1" w:styleId="StandardL8">
    <w:name w:val="Standard_L8"/>
    <w:basedOn w:val="StandardL7"/>
    <w:rsid w:val="00006C9C"/>
    <w:pPr>
      <w:numPr>
        <w:ilvl w:val="7"/>
      </w:numPr>
      <w:tabs>
        <w:tab w:val="clear" w:pos="5760"/>
        <w:tab w:val="num" w:pos="360"/>
      </w:tabs>
      <w:ind w:hanging="360"/>
      <w:outlineLvl w:val="7"/>
    </w:pPr>
  </w:style>
  <w:style w:type="paragraph" w:customStyle="1" w:styleId="StandardL9">
    <w:name w:val="Standard_L9"/>
    <w:basedOn w:val="StandardL8"/>
    <w:rsid w:val="00006C9C"/>
    <w:pPr>
      <w:numPr>
        <w:ilvl w:val="8"/>
      </w:numPr>
      <w:tabs>
        <w:tab w:val="clear" w:pos="6480"/>
        <w:tab w:val="num" w:pos="360"/>
      </w:tabs>
      <w:ind w:hanging="180"/>
      <w:outlineLvl w:val="8"/>
    </w:pPr>
  </w:style>
  <w:style w:type="character" w:customStyle="1" w:styleId="StandardL1Char">
    <w:name w:val="Standard_L1 Char"/>
    <w:basedOn w:val="DefaultParagraphFont"/>
    <w:link w:val="StandardL1"/>
    <w:rsid w:val="00006C9C"/>
    <w:rPr>
      <w:b/>
      <w:sz w:val="24"/>
      <w:u w:val="single"/>
      <w:lang w:eastAsia="en-US"/>
    </w:rPr>
  </w:style>
  <w:style w:type="character" w:customStyle="1" w:styleId="StandardL2Char">
    <w:name w:val="Standard_L2 Char"/>
    <w:basedOn w:val="DefaultParagraphFont"/>
    <w:link w:val="StandardL2"/>
    <w:rsid w:val="00006C9C"/>
    <w:rPr>
      <w:sz w:val="24"/>
      <w:lang w:eastAsia="en-US"/>
    </w:rPr>
  </w:style>
  <w:style w:type="character" w:customStyle="1" w:styleId="Heading1Char">
    <w:name w:val="Heading 1 Char"/>
    <w:basedOn w:val="DefaultParagraphFont"/>
    <w:link w:val="Heading1"/>
    <w:uiPriority w:val="9"/>
    <w:rsid w:val="00DC3AE4"/>
    <w:rPr>
      <w:rFonts w:asciiTheme="majorHAnsi" w:eastAsiaTheme="majorEastAsia" w:hAnsiTheme="majorHAnsi" w:cstheme="majorBidi"/>
      <w:color w:val="365F91" w:themeColor="accent1" w:themeShade="BF"/>
      <w:sz w:val="32"/>
      <w:szCs w:val="32"/>
      <w:lang w:val="en-US" w:eastAsia="en-US"/>
    </w:rPr>
  </w:style>
  <w:style w:type="paragraph" w:styleId="BodyText">
    <w:name w:val="Body Text"/>
    <w:basedOn w:val="Normal"/>
    <w:link w:val="BodyTextChar"/>
    <w:uiPriority w:val="1"/>
    <w:qFormat/>
    <w:rsid w:val="00DC3AE4"/>
    <w:pPr>
      <w:widowControl w:val="0"/>
      <w:adjustRightInd/>
      <w:ind w:left="1440" w:hanging="360"/>
      <w:jc w:val="both"/>
    </w:pPr>
    <w:rPr>
      <w:sz w:val="22"/>
      <w:szCs w:val="22"/>
    </w:rPr>
  </w:style>
  <w:style w:type="character" w:customStyle="1" w:styleId="BodyTextChar">
    <w:name w:val="Body Text Char"/>
    <w:basedOn w:val="DefaultParagraphFont"/>
    <w:link w:val="BodyText"/>
    <w:uiPriority w:val="1"/>
    <w:rsid w:val="00DC3AE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263001">
      <w:bodyDiv w:val="1"/>
      <w:marLeft w:val="0"/>
      <w:marRight w:val="0"/>
      <w:marTop w:val="0"/>
      <w:marBottom w:val="0"/>
      <w:divBdr>
        <w:top w:val="none" w:sz="0" w:space="0" w:color="auto"/>
        <w:left w:val="none" w:sz="0" w:space="0" w:color="auto"/>
        <w:bottom w:val="none" w:sz="0" w:space="0" w:color="auto"/>
        <w:right w:val="none" w:sz="0" w:space="0" w:color="auto"/>
      </w:divBdr>
    </w:div>
    <w:div w:id="1591809646">
      <w:bodyDiv w:val="1"/>
      <w:marLeft w:val="0"/>
      <w:marRight w:val="0"/>
      <w:marTop w:val="0"/>
      <w:marBottom w:val="0"/>
      <w:divBdr>
        <w:top w:val="none" w:sz="0" w:space="0" w:color="auto"/>
        <w:left w:val="none" w:sz="0" w:space="0" w:color="auto"/>
        <w:bottom w:val="none" w:sz="0" w:space="0" w:color="auto"/>
        <w:right w:val="none" w:sz="0" w:space="0" w:color="auto"/>
      </w:divBdr>
    </w:div>
    <w:div w:id="160538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header" Target="header3.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header" Target="header4.xml" Id="rId15" /><Relationship Type="http://schemas.openxmlformats.org/officeDocument/2006/relationships/image" Target="media/image2.png" Id="rId10" /><Relationship Type="http://schemas.openxmlformats.org/officeDocument/2006/relationships/webSettings" Target="webSettings.xml" Id="rId4" /><Relationship Type="http://schemas.openxmlformats.org/officeDocument/2006/relationships/image" Target="media/image1.png" Id="rId9" /><Relationship Type="http://schemas.openxmlformats.org/officeDocument/2006/relationships/footer" Target="footer3.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Active!50286848.1</documentid>
  <senderid>BARBARA.MATTATALL</senderid>
  <senderemail>BARBARA.MATTATALL@MCINNESCOOPER.COM</senderemail>
  <lastmodified>2026-06-05T15:12:00.0000000-03:00</lastmodified>
  <database>Active</database>
</properties>
</file>

<file path=customXML/itemProps.xml><?xml version="1.0" encoding="utf-8"?>
<ds:datastoreItem xmlns:ds="http://schemas.openxmlformats.org/officeDocument/2006/customXml" ds:itemID="{210C6E09-8F36-4ABE-96FC-C23BBC5A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3419</Words>
  <Characters>17508</Characters>
  <Application>Microsoft Office Word</Application>
  <DocSecurity>0</DocSecurity>
  <Lines>301</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Form 39</vt:lpstr>
      <vt:lpstr>Form 39</vt:lpstr>
    </vt:vector>
  </TitlesOfParts>
  <Company>LexUM</Company>
  <LinksUpToDate>false</LinksUpToDate>
  <CharactersWithSpaces>20814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39</dc:title>
  <dc:subject/>
  <dc:creator>adjanohouna</dc:creator>
  <cp:keywords/>
  <dc:description/>
  <cp:lastModifiedBy>Caroline Watton</cp:lastModifiedBy>
  <cp:revision>5</cp:revision>
  <cp:lastPrinted>2026-05-15T19:21:00Z</cp:lastPrinted>
  <dcterms:created xsi:type="dcterms:W3CDTF">2026-06-05T17:35:00Z</dcterms:created>
  <dcterms:modified xsi:type="dcterms:W3CDTF">2026-06-05T18:12:00Z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#50286848.1</vt:lpwstr>
  </property>
</Properties>
</file>